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250C7A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3E4628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A90DDC">
        <w:rPr>
          <w:b/>
          <w:noProof/>
          <w:sz w:val="24"/>
        </w:rPr>
        <w:t>07586</w:t>
      </w:r>
    </w:p>
    <w:p w14:paraId="63C63B34" w14:textId="48D48301" w:rsidR="001512D7" w:rsidRPr="0010618D" w:rsidRDefault="003E462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</w:t>
      </w:r>
      <w:r w:rsidR="00D70005">
        <w:rPr>
          <w:rFonts w:ascii="Arial" w:hAnsi="Arial" w:cs="Arial"/>
          <w:b/>
          <w:sz w:val="24"/>
        </w:rPr>
        <w:t>uo</w:t>
      </w:r>
      <w:r>
        <w:rPr>
          <w:rFonts w:ascii="Arial" w:hAnsi="Arial" w:cs="Arial"/>
          <w:b/>
          <w:sz w:val="24"/>
        </w:rPr>
        <w:t>ka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20</w:t>
      </w:r>
      <w:r w:rsidR="002542A0" w:rsidRPr="002542A0">
        <w:rPr>
          <w:rFonts w:ascii="Arial" w:hAnsi="Arial" w:cs="Arial"/>
          <w:b/>
          <w:sz w:val="24"/>
          <w:vertAlign w:val="superscript"/>
        </w:rPr>
        <w:t>th</w:t>
      </w:r>
      <w:r w:rsidR="002542A0">
        <w:rPr>
          <w:rFonts w:ascii="Arial" w:hAnsi="Arial" w:cs="Arial"/>
          <w:b/>
          <w:sz w:val="24"/>
        </w:rPr>
        <w:t xml:space="preserve"> -</w:t>
      </w:r>
      <w:r>
        <w:rPr>
          <w:rFonts w:ascii="Arial" w:hAnsi="Arial" w:cs="Arial"/>
          <w:b/>
          <w:sz w:val="24"/>
        </w:rPr>
        <w:t>24</w:t>
      </w:r>
      <w:r w:rsidR="002542A0" w:rsidRPr="002542A0">
        <w:rPr>
          <w:rFonts w:ascii="Arial" w:hAnsi="Arial" w:cs="Arial"/>
          <w:b/>
          <w:sz w:val="24"/>
          <w:vertAlign w:val="superscript"/>
        </w:rPr>
        <w:t>th</w:t>
      </w:r>
      <w:r w:rsidR="002542A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BEFD1FD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4E2E76" w:rsidRPr="004E2E76">
        <w:rPr>
          <w:rFonts w:ascii="Arial" w:hAnsi="Arial" w:cs="Arial"/>
          <w:b/>
        </w:rPr>
        <w:t>MPR applicability for FR1 intra-band UL CA</w:t>
      </w:r>
    </w:p>
    <w:p w14:paraId="73CE2741" w14:textId="7E2A493E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E4628">
        <w:rPr>
          <w:rFonts w:ascii="Arial" w:hAnsi="Arial" w:cs="Arial"/>
          <w:b/>
        </w:rPr>
        <w:t>10</w:t>
      </w:r>
      <w:r w:rsidR="00574E28">
        <w:rPr>
          <w:rFonts w:ascii="Arial" w:hAnsi="Arial" w:cs="Arial"/>
          <w:b/>
        </w:rPr>
        <w:t>.1.</w:t>
      </w:r>
      <w:r w:rsidR="003E4628">
        <w:rPr>
          <w:rFonts w:ascii="Arial" w:hAnsi="Arial" w:cs="Arial"/>
          <w:b/>
        </w:rPr>
        <w:t>1.</w:t>
      </w:r>
      <w:r w:rsidR="004E2E76">
        <w:rPr>
          <w:rFonts w:ascii="Arial" w:hAnsi="Arial" w:cs="Arial"/>
          <w:b/>
        </w:rPr>
        <w:t>3.</w:t>
      </w:r>
      <w:r w:rsidR="003E4628">
        <w:rPr>
          <w:rFonts w:ascii="Arial" w:hAnsi="Arial" w:cs="Arial"/>
          <w:b/>
        </w:rPr>
        <w:t>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7EE3B74C" w:rsidR="00A35B3D" w:rsidRPr="00313B11" w:rsidRDefault="006F278A" w:rsidP="00313B11">
      <w:r>
        <w:t xml:space="preserve">In </w:t>
      </w:r>
      <w:r w:rsidR="00E364DC">
        <w:t>RAN</w:t>
      </w:r>
      <w:r w:rsidR="00BE7ABC">
        <w:t>4#110-bis there w</w:t>
      </w:r>
      <w:r w:rsidR="0062497E">
        <w:t xml:space="preserve">ere </w:t>
      </w:r>
      <w:r w:rsidR="00BE7ABC">
        <w:t xml:space="preserve">preliminary discussions on the </w:t>
      </w:r>
      <w:r w:rsidR="00C21FD5">
        <w:t xml:space="preserve">new work item to study </w:t>
      </w:r>
      <w:r w:rsidR="00A06C6A">
        <w:t xml:space="preserve">MPR applicability for FR1 intr-bnad UL CA. </w:t>
      </w:r>
      <w:r w:rsidR="00C21FD5">
        <w:t xml:space="preserve">In this paper we present </w:t>
      </w:r>
      <w:r w:rsidR="00BE7ABC">
        <w:t>further</w:t>
      </w:r>
      <w:r w:rsidR="00C21FD5">
        <w:t xml:space="preserve"> views on issues that need to be </w:t>
      </w:r>
      <w:r w:rsidR="00A06C6A">
        <w:t>discussed</w:t>
      </w:r>
      <w:r w:rsidR="00C21FD5">
        <w:t xml:space="preserve"> in this work item. </w:t>
      </w:r>
      <w:r w:rsidR="0005168A">
        <w:t xml:space="preserve"> 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BF63810" w14:textId="2E57C877" w:rsidR="008B5F19" w:rsidRDefault="008B5F19" w:rsidP="005C3712">
      <w:r>
        <w:t xml:space="preserve">In RAN4#110-bis there were many agreements captured in </w:t>
      </w:r>
      <w:r w:rsidR="00117B4D">
        <w:t xml:space="preserve">the WF </w:t>
      </w:r>
      <w:r>
        <w:t xml:space="preserve">[1]. However, there </w:t>
      </w:r>
      <w:r w:rsidR="00117B4D">
        <w:t>are</w:t>
      </w:r>
      <w:r>
        <w:t xml:space="preserve"> some issues that </w:t>
      </w:r>
      <w:r w:rsidR="001510B0">
        <w:t>have</w:t>
      </w:r>
      <w:r>
        <w:t xml:space="preserve"> yet to be resolved as outlined in [1] which are stated below:</w:t>
      </w:r>
    </w:p>
    <w:p w14:paraId="7B5B5614" w14:textId="78B24FE0" w:rsidR="008648A5" w:rsidRDefault="008648A5" w:rsidP="005C3712"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B18BDB" wp14:editId="3E120B13">
                <wp:simplePos x="0" y="0"/>
                <wp:positionH relativeFrom="column">
                  <wp:posOffset>-219075</wp:posOffset>
                </wp:positionH>
                <wp:positionV relativeFrom="paragraph">
                  <wp:posOffset>174680</wp:posOffset>
                </wp:positionV>
                <wp:extent cx="6543675" cy="4400550"/>
                <wp:effectExtent l="0" t="0" r="28575" b="19050"/>
                <wp:wrapNone/>
                <wp:docPr id="63476781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4400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B1FC7C" id="Rectangle 2" o:spid="_x0000_s1026" style="position:absolute;margin-left:-17.25pt;margin-top:13.75pt;width:515.25pt;height:34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" filled="f" strokecolor="black [3213]" strokeweight="1pt"/>
            </w:pict>
          </mc:Fallback>
        </mc:AlternateContent>
      </w:r>
    </w:p>
    <w:p w14:paraId="1D0D7AEC" w14:textId="77777777" w:rsidR="008648A5" w:rsidRPr="008648A5" w:rsidRDefault="008648A5" w:rsidP="008648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Times New Roman" w:hAnsi="Arial"/>
          <w:sz w:val="36"/>
          <w:lang w:eastAsia="en-GB"/>
        </w:rPr>
      </w:pPr>
      <w:r w:rsidRPr="008648A5">
        <w:rPr>
          <w:rFonts w:ascii="Arial" w:eastAsia="Times New Roman" w:hAnsi="Arial"/>
          <w:sz w:val="36"/>
          <w:lang w:eastAsia="en-GB"/>
        </w:rPr>
        <w:t>2. MPR applicability for FR1 and FR2 intra-band UL CA based on the UL CCs with activated cells</w:t>
      </w:r>
    </w:p>
    <w:p w14:paraId="29317ABD" w14:textId="77777777" w:rsidR="008648A5" w:rsidRPr="008648A5" w:rsidRDefault="008648A5" w:rsidP="008648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24"/>
          <w:lang w:eastAsia="en-GB"/>
        </w:rPr>
      </w:pPr>
      <w:r w:rsidRPr="008648A5">
        <w:rPr>
          <w:rFonts w:ascii="Arial" w:eastAsia="Times New Roman" w:hAnsi="Arial"/>
          <w:sz w:val="24"/>
          <w:lang w:eastAsia="en-GB"/>
        </w:rPr>
        <w:t xml:space="preserve">2.1 MPR applicability for FR1 intra-band contiguous UL CA </w:t>
      </w:r>
    </w:p>
    <w:p w14:paraId="6A3E77AE" w14:textId="77777777" w:rsidR="008648A5" w:rsidRPr="008648A5" w:rsidRDefault="008648A5" w:rsidP="008648A5">
      <w:pPr>
        <w:spacing w:after="160" w:line="256" w:lineRule="auto"/>
        <w:rPr>
          <w:rFonts w:ascii="Calibri" w:eastAsia="Calibri" w:hAnsi="Calibri"/>
          <w:b/>
          <w:kern w:val="2"/>
          <w:sz w:val="22"/>
          <w:szCs w:val="22"/>
          <w:lang w:val="en-US" w:eastAsia="zh-CN"/>
          <w14:ligatures w14:val="standardContextual"/>
        </w:rPr>
      </w:pPr>
      <w:r w:rsidRPr="008648A5">
        <w:rPr>
          <w:rFonts w:ascii="Calibri" w:eastAsia="Calibri" w:hAnsi="Calibri"/>
          <w:b/>
          <w:kern w:val="2"/>
          <w:sz w:val="22"/>
          <w:szCs w:val="22"/>
          <w:lang w:val="en-US" w:eastAsia="zh-CN"/>
          <w14:ligatures w14:val="standardContextual"/>
        </w:rPr>
        <w:t>Way forward:</w:t>
      </w:r>
    </w:p>
    <w:p w14:paraId="798231F0" w14:textId="77777777" w:rsidR="008648A5" w:rsidRPr="008648A5" w:rsidRDefault="008648A5" w:rsidP="008648A5">
      <w:pPr>
        <w:numPr>
          <w:ilvl w:val="0"/>
          <w:numId w:val="49"/>
        </w:numPr>
        <w:spacing w:after="160" w:line="256" w:lineRule="auto"/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</w:pPr>
      <w:r w:rsidRPr="008648A5"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  <w:t xml:space="preserve">[For PC3, the single CC MPR requirements (Table 6.2.2-1) can be applied to FR1 intra-band contiguous UL CA with only one UL CC activated. </w:t>
      </w:r>
    </w:p>
    <w:p w14:paraId="12C2BB54" w14:textId="77777777" w:rsidR="008648A5" w:rsidRPr="008648A5" w:rsidRDefault="008648A5" w:rsidP="008648A5">
      <w:pPr>
        <w:numPr>
          <w:ilvl w:val="0"/>
          <w:numId w:val="49"/>
        </w:numPr>
        <w:spacing w:after="160" w:line="256" w:lineRule="auto"/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</w:pPr>
      <w:r w:rsidRPr="008648A5"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  <w:t xml:space="preserve">For PC2, the single CC MPR requirements can be applied to FR1 intra-band contiguous UL CA with only one UL CC activated. If TxD is indicated for this intra-band contiguous ULCA, single CC with TxD MPR (Table 6.2D.2-1) should apply; if TxD is not indicated for this intra-band contiguous ULCA, single CC without TxD MPR (Table 6.2.2-2) should apply.] </w:t>
      </w:r>
    </w:p>
    <w:p w14:paraId="539931CC" w14:textId="77777777" w:rsidR="008648A5" w:rsidRPr="008648A5" w:rsidRDefault="008648A5" w:rsidP="008648A5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US"/>
          <w14:ligatures w14:val="standardContextual"/>
        </w:rPr>
      </w:pPr>
    </w:p>
    <w:p w14:paraId="3718465D" w14:textId="77777777" w:rsidR="008648A5" w:rsidRPr="008648A5" w:rsidRDefault="008648A5" w:rsidP="008648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24"/>
          <w:lang w:eastAsia="en-GB"/>
        </w:rPr>
      </w:pPr>
      <w:r w:rsidRPr="008648A5">
        <w:rPr>
          <w:rFonts w:ascii="Arial" w:eastAsia="Times New Roman" w:hAnsi="Arial"/>
          <w:sz w:val="24"/>
          <w:lang w:eastAsia="en-GB"/>
        </w:rPr>
        <w:t xml:space="preserve">2.2 MPR applicability for FR1 intra-band UL non-contiguous CA </w:t>
      </w:r>
    </w:p>
    <w:p w14:paraId="39501CCD" w14:textId="77777777" w:rsidR="008648A5" w:rsidRPr="008648A5" w:rsidRDefault="008648A5" w:rsidP="008648A5">
      <w:pPr>
        <w:spacing w:after="160" w:line="256" w:lineRule="auto"/>
        <w:rPr>
          <w:rFonts w:ascii="Calibri" w:eastAsia="Calibri" w:hAnsi="Calibri"/>
          <w:b/>
          <w:kern w:val="2"/>
          <w:sz w:val="22"/>
          <w:szCs w:val="22"/>
          <w:lang w:val="en-US" w:eastAsia="zh-CN"/>
          <w14:ligatures w14:val="standardContextual"/>
        </w:rPr>
      </w:pPr>
      <w:r w:rsidRPr="008648A5">
        <w:rPr>
          <w:rFonts w:ascii="Calibri" w:eastAsia="Calibri" w:hAnsi="Calibri"/>
          <w:b/>
          <w:kern w:val="2"/>
          <w:sz w:val="22"/>
          <w:szCs w:val="22"/>
          <w:lang w:val="en-US" w:eastAsia="zh-CN"/>
          <w14:ligatures w14:val="standardContextual"/>
        </w:rPr>
        <w:t>Way forward:</w:t>
      </w:r>
    </w:p>
    <w:p w14:paraId="516DB518" w14:textId="284C3DBC" w:rsidR="008648A5" w:rsidRPr="008648A5" w:rsidRDefault="008648A5" w:rsidP="008648A5">
      <w:pPr>
        <w:numPr>
          <w:ilvl w:val="0"/>
          <w:numId w:val="49"/>
        </w:numPr>
        <w:spacing w:after="160" w:line="256" w:lineRule="auto"/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</w:pPr>
      <w:r w:rsidRPr="008648A5"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  <w:t>FFS in the next meeting</w:t>
      </w:r>
      <w:r>
        <w:rPr>
          <w:rFonts w:ascii="Calibri" w:eastAsia="DengXian" w:hAnsi="Calibri"/>
          <w:kern w:val="2"/>
          <w:sz w:val="22"/>
          <w:szCs w:val="22"/>
          <w:lang w:val="en-US" w:eastAsia="zh-CN"/>
          <w14:ligatures w14:val="standardContextual"/>
        </w:rPr>
        <w:t>.</w:t>
      </w:r>
    </w:p>
    <w:p w14:paraId="4875F687" w14:textId="77777777" w:rsidR="00D460D5" w:rsidRDefault="00D460D5" w:rsidP="005C3712"/>
    <w:p w14:paraId="676F36DA" w14:textId="77777777" w:rsidR="00D460D5" w:rsidRDefault="00D460D5" w:rsidP="005C3712"/>
    <w:p w14:paraId="5D2DA0C2" w14:textId="77777777" w:rsidR="00D460D5" w:rsidRDefault="00D460D5" w:rsidP="005C3712"/>
    <w:p w14:paraId="6F2DD8F8" w14:textId="77777777" w:rsidR="00D460D5" w:rsidRDefault="00D460D5" w:rsidP="005C3712"/>
    <w:p w14:paraId="4904C680" w14:textId="1E7B236A" w:rsidR="008648A5" w:rsidRDefault="00F76434" w:rsidP="005C3712">
      <w:r>
        <w:t xml:space="preserve">In RAN4#110-bis it was </w:t>
      </w:r>
      <w:r w:rsidR="008648A5">
        <w:t>discussed</w:t>
      </w:r>
      <w:r w:rsidR="001553B5">
        <w:t>,</w:t>
      </w:r>
      <w:r w:rsidR="008648A5">
        <w:t xml:space="preserve"> but left for further discussion</w:t>
      </w:r>
      <w:r w:rsidR="001553B5">
        <w:t>,</w:t>
      </w:r>
      <w:r w:rsidR="008648A5">
        <w:t xml:space="preserve"> that for intra-band contiguous UL CA if only 1 CC is activated then for PC3 and PC2 scenarios the single CC MPR tables </w:t>
      </w:r>
      <w:r w:rsidR="001553B5">
        <w:t>should apply</w:t>
      </w:r>
      <w:r w:rsidR="008648A5">
        <w:t xml:space="preserve">. This proposal is outlined in section 2.1 of the WF [1] as indicated above. </w:t>
      </w:r>
      <w:r w:rsidR="007C1235">
        <w:t xml:space="preserve">We see no reason why the single CC MPR tables cannot be used in the above scenarios. The single CC MPR tables have lower MPR values compared to the intra-band contiguous UL CA MPRs. The use of the single CC MPR values will enable the UL to transmit more power </w:t>
      </w:r>
      <w:r w:rsidR="004123D5">
        <w:t>there by increasing its throughput</w:t>
      </w:r>
      <w:r w:rsidR="007C1235">
        <w:t>.</w:t>
      </w:r>
    </w:p>
    <w:p w14:paraId="2CF7B1FA" w14:textId="229BDC3A" w:rsidR="00D13D25" w:rsidRPr="00D13D25" w:rsidRDefault="00D13D25" w:rsidP="005C3712">
      <w:pPr>
        <w:rPr>
          <w:b/>
          <w:bCs/>
        </w:rPr>
      </w:pPr>
      <w:r w:rsidRPr="00FE0599">
        <w:rPr>
          <w:b/>
          <w:bCs/>
        </w:rPr>
        <w:t xml:space="preserve">Proposal 1: For PC3 and PC2 contiguous UL CA use the corresponding single CC MPR tables when only 1 CC is activated. </w:t>
      </w:r>
    </w:p>
    <w:p w14:paraId="3D3FAE6C" w14:textId="6484FFBF" w:rsidR="0092312A" w:rsidRDefault="008648A5" w:rsidP="005C3712">
      <w:r>
        <w:t xml:space="preserve">For intra-band non-contiguous UL CA </w:t>
      </w:r>
      <w:r w:rsidR="00D54BAB">
        <w:t xml:space="preserve">the scheme to be used when only 1 CC is activated was left for further discussion [1]. </w:t>
      </w:r>
      <w:r w:rsidR="0092312A">
        <w:t xml:space="preserve">From [2] we see that </w:t>
      </w:r>
      <w:r w:rsidR="007C7950">
        <w:t xml:space="preserve">according to section 6.2A.2.2.0 the following is mentioned for UEs indicating </w:t>
      </w:r>
      <w:r w:rsidR="00860D39">
        <w:t xml:space="preserve">and not indicating </w:t>
      </w:r>
      <w:r w:rsidR="007C7950">
        <w:t>dualPA-Architecture</w:t>
      </w:r>
      <w:r w:rsidR="00D81049">
        <w:t>.</w:t>
      </w:r>
    </w:p>
    <w:p w14:paraId="304ACEDE" w14:textId="6747EDC2" w:rsidR="0092312A" w:rsidRDefault="007C7950" w:rsidP="005C371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79155A" wp14:editId="28F33326">
                <wp:simplePos x="0" y="0"/>
                <wp:positionH relativeFrom="column">
                  <wp:posOffset>-75399</wp:posOffset>
                </wp:positionH>
                <wp:positionV relativeFrom="paragraph">
                  <wp:posOffset>248202</wp:posOffset>
                </wp:positionV>
                <wp:extent cx="6186114" cy="4508390"/>
                <wp:effectExtent l="0" t="0" r="24765" b="26035"/>
                <wp:wrapNone/>
                <wp:docPr id="2458369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14" cy="4508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15F8AF" id="Rectangle 1" o:spid="_x0000_s1026" style="position:absolute;margin-left:-5.95pt;margin-top:19.55pt;width:487.1pt;height:3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" filled="f" strokecolor="black [3213]" strokeweight="1pt"/>
            </w:pict>
          </mc:Fallback>
        </mc:AlternateContent>
      </w:r>
    </w:p>
    <w:p w14:paraId="1E11D4CD" w14:textId="77777777" w:rsidR="007C7950" w:rsidRPr="00A1115A" w:rsidRDefault="007C7950" w:rsidP="007C7950">
      <w:pPr>
        <w:pStyle w:val="Heading4"/>
      </w:pPr>
      <w:bookmarkStart w:id="2" w:name="_Toc61367351"/>
      <w:bookmarkStart w:id="3" w:name="_Toc61372734"/>
      <w:bookmarkStart w:id="4" w:name="_Toc68230675"/>
      <w:bookmarkStart w:id="5" w:name="_Toc69084088"/>
      <w:bookmarkStart w:id="6" w:name="_Toc75467097"/>
      <w:bookmarkStart w:id="7" w:name="_Toc76509119"/>
      <w:bookmarkStart w:id="8" w:name="_Toc76718109"/>
      <w:bookmarkStart w:id="9" w:name="_Toc83580419"/>
      <w:bookmarkStart w:id="10" w:name="_Toc84404928"/>
      <w:bookmarkStart w:id="11" w:name="_Toc84413537"/>
      <w:r w:rsidRPr="00A1115A">
        <w:t>6.2A.2.2</w:t>
      </w:r>
      <w:r w:rsidRPr="00A1115A">
        <w:tab/>
        <w:t>UE maximum output power reduction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1D75CB" w14:textId="77777777" w:rsidR="007C7950" w:rsidRDefault="007C7950" w:rsidP="007C7950">
      <w:pPr>
        <w:pStyle w:val="Heading5"/>
        <w:rPr>
          <w:lang w:eastAsia="zh-CN"/>
        </w:rPr>
      </w:pPr>
      <w:r w:rsidRPr="00A1115A">
        <w:rPr>
          <w:rFonts w:hint="eastAsia"/>
          <w:lang w:eastAsia="zh-CN"/>
        </w:rPr>
        <w:t>6.</w:t>
      </w:r>
      <w:r w:rsidRPr="00A1115A">
        <w:rPr>
          <w:lang w:eastAsia="zh-CN"/>
        </w:rPr>
        <w:t>2A</w:t>
      </w:r>
      <w:r>
        <w:rPr>
          <w:lang w:eastAsia="zh-CN"/>
        </w:rPr>
        <w:t>.2.2.0</w:t>
      </w:r>
      <w:r w:rsidRPr="00A1115A">
        <w:rPr>
          <w:lang w:eastAsia="zh-CN"/>
        </w:rPr>
        <w:tab/>
      </w:r>
      <w:r>
        <w:rPr>
          <w:lang w:eastAsia="zh-CN"/>
        </w:rPr>
        <w:t>General</w:t>
      </w:r>
    </w:p>
    <w:p w14:paraId="5E3CC4DC" w14:textId="77777777" w:rsidR="007C7950" w:rsidRDefault="007C7950" w:rsidP="007C7950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-13dBm/MHz. The UE determins the MPR type as follows:</w:t>
      </w:r>
    </w:p>
    <w:p w14:paraId="5C591D23" w14:textId="77777777" w:rsidR="007C7950" w:rsidRDefault="007C7950" w:rsidP="007C7950">
      <w:pPr>
        <w:ind w:firstLine="284"/>
      </w:pPr>
      <w:r w:rsidRPr="002E1676">
        <w:rPr>
          <w:rFonts w:eastAsia="Yu Mincho"/>
          <w:lang w:val="en-US"/>
        </w:rPr>
        <w:t xml:space="preserve">For UE indicating </w:t>
      </w:r>
      <w:r w:rsidRPr="002E1676">
        <w:rPr>
          <w:i/>
        </w:rPr>
        <w:t xml:space="preserve">dualPA-Architecture </w:t>
      </w:r>
      <w:r w:rsidRPr="002E1676">
        <w:t>supported</w:t>
      </w:r>
    </w:p>
    <w:p w14:paraId="61BFB329" w14:textId="77777777" w:rsidR="007C7950" w:rsidRPr="00293AF2" w:rsidRDefault="007C7950" w:rsidP="007C7950">
      <w:pPr>
        <w:spacing w:after="0"/>
        <w:ind w:left="568"/>
        <w:rPr>
          <w:rFonts w:eastAsia="Yu Mincho"/>
          <w:highlight w:val="yellow"/>
          <w:lang w:val="en-US"/>
        </w:rPr>
      </w:pPr>
      <w:r>
        <w:rPr>
          <w:rFonts w:eastAsia="Yu Mincho"/>
          <w:lang w:val="en-US"/>
        </w:rPr>
        <w:t>If OR</w:t>
      </w:r>
      <w:r w:rsidRPr="002E1676"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t>(</w:t>
      </w:r>
      <w:r w:rsidRPr="002E1676">
        <w:t>L</w:t>
      </w:r>
      <w:r w:rsidRPr="002E1676">
        <w:rPr>
          <w:vertAlign w:val="subscript"/>
        </w:rPr>
        <w:t xml:space="preserve">CRB1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>
        <w:rPr>
          <w:rFonts w:eastAsia="Yu Mincho"/>
          <w:lang w:val="en-US"/>
        </w:rPr>
        <w:t>)</w:t>
      </w:r>
    </w:p>
    <w:p w14:paraId="124917DF" w14:textId="77777777" w:rsidR="007C7950" w:rsidRPr="00293AF2" w:rsidRDefault="007C7950" w:rsidP="007C7950">
      <w:pPr>
        <w:spacing w:after="0"/>
        <w:ind w:left="568"/>
        <w:rPr>
          <w:rFonts w:eastAsia="Yu Mincho"/>
          <w:highlight w:val="yellow"/>
          <w:lang w:val="en-US"/>
        </w:rPr>
      </w:pPr>
    </w:p>
    <w:p w14:paraId="19256FAD" w14:textId="77777777" w:rsidR="007C7950" w:rsidRPr="000363AF" w:rsidRDefault="007C7950" w:rsidP="007C7950">
      <w:pPr>
        <w:spacing w:after="0"/>
        <w:ind w:left="852" w:firstLine="284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t>MPR defined in Table 6.2.2-1 and Table 6.2.2-2 for PC3 and PC2 UE respectively</w:t>
      </w:r>
    </w:p>
    <w:p w14:paraId="4C39F306" w14:textId="77777777" w:rsidR="007C7950" w:rsidRPr="000363AF" w:rsidRDefault="007C7950" w:rsidP="007C7950">
      <w:pPr>
        <w:spacing w:after="0"/>
        <w:ind w:left="568"/>
        <w:rPr>
          <w:rFonts w:eastAsia="Yu Mincho"/>
          <w:lang w:val="en-US"/>
        </w:rPr>
      </w:pPr>
    </w:p>
    <w:p w14:paraId="662D0957" w14:textId="77777777" w:rsidR="007C7950" w:rsidRPr="00A1115A" w:rsidRDefault="007C7950" w:rsidP="007C7950">
      <w:pPr>
        <w:spacing w:after="0"/>
        <w:ind w:left="568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Else </w:t>
      </w:r>
      <w:r w:rsidRPr="00A1115A">
        <w:rPr>
          <w:rFonts w:eastAsia="Yu Mincho"/>
          <w:lang w:val="en-US"/>
        </w:rPr>
        <w:t xml:space="preserve">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-13,low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-13,high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68CC387A" w14:textId="77777777" w:rsidR="007C7950" w:rsidRPr="00A1115A" w:rsidRDefault="007C7950" w:rsidP="007C7950">
      <w:pPr>
        <w:spacing w:after="0"/>
        <w:ind w:left="568"/>
        <w:rPr>
          <w:rFonts w:eastAsia="Yu Mincho"/>
          <w:lang w:val="en-US"/>
        </w:rPr>
      </w:pPr>
    </w:p>
    <w:p w14:paraId="7D9F9368" w14:textId="77777777" w:rsidR="007C7950" w:rsidRPr="00A1115A" w:rsidRDefault="007C7950" w:rsidP="007C7950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 xml:space="preserve">MPR </w:t>
      </w:r>
      <w:r w:rsidRPr="00A1115A">
        <w:rPr>
          <w:rFonts w:eastAsia="Yu Mincho"/>
          <w:lang w:val="en-US"/>
        </w:rPr>
        <w:t>defined in Clause 6.2A.2.2.2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6.2A.2.2.2</w:t>
      </w:r>
      <w:r>
        <w:rPr>
          <w:rFonts w:eastAsia="Yu Mincho"/>
          <w:lang w:val="en-US"/>
        </w:rPr>
        <w:t xml:space="preserve">.2 for PC3 and PC2 UE </w:t>
      </w:r>
      <w:r>
        <w:t>respectively.</w:t>
      </w:r>
    </w:p>
    <w:p w14:paraId="6DE6FCFB" w14:textId="77777777" w:rsidR="007C7950" w:rsidRPr="00A1115A" w:rsidRDefault="007C7950" w:rsidP="007C7950">
      <w:pPr>
        <w:spacing w:after="0"/>
        <w:ind w:left="568"/>
        <w:rPr>
          <w:rFonts w:eastAsia="Yu Mincho"/>
          <w:lang w:val="en-US"/>
        </w:rPr>
      </w:pPr>
    </w:p>
    <w:p w14:paraId="5184214B" w14:textId="77777777" w:rsidR="007C7950" w:rsidRPr="00A1115A" w:rsidRDefault="007C7950" w:rsidP="007C7950">
      <w:pPr>
        <w:ind w:left="568"/>
      </w:pPr>
      <w:r w:rsidRPr="00A1115A">
        <w:t>Else</w:t>
      </w:r>
    </w:p>
    <w:p w14:paraId="54FE1AAE" w14:textId="77777777" w:rsidR="007C7950" w:rsidRDefault="007C7950" w:rsidP="007C7950">
      <w:pPr>
        <w:spacing w:after="0"/>
        <w:ind w:left="1134" w:hanging="566"/>
        <w:rPr>
          <w:rFonts w:eastAsia="Yu Mincho"/>
          <w:lang w:val="en-US"/>
        </w:rPr>
      </w:pPr>
      <w:r w:rsidRPr="001E3B87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ab/>
        <w:t xml:space="preserve">MPR </w:t>
      </w:r>
      <w:r w:rsidRPr="00A1115A">
        <w:rPr>
          <w:rFonts w:eastAsia="Yu Mincho"/>
          <w:lang w:val="en-US"/>
        </w:rPr>
        <w:t>defined in Clause 6.2A.2.2.1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</w:t>
      </w:r>
      <w:r>
        <w:rPr>
          <w:rFonts w:eastAsia="Yu Mincho"/>
          <w:lang w:val="en-US"/>
        </w:rPr>
        <w:t xml:space="preserve">1.2 for PC3 and PC2 UE </w:t>
      </w:r>
      <w:r w:rsidRPr="001E3B87">
        <w:rPr>
          <w:rFonts w:eastAsia="Yu Mincho"/>
          <w:lang w:val="en-US"/>
        </w:rPr>
        <w:t>respectively.</w:t>
      </w:r>
    </w:p>
    <w:p w14:paraId="33525649" w14:textId="77777777" w:rsidR="007C7950" w:rsidRPr="00A1115A" w:rsidRDefault="007C7950" w:rsidP="007C7950">
      <w:pPr>
        <w:spacing w:after="0"/>
        <w:ind w:left="1134" w:hanging="566"/>
        <w:rPr>
          <w:rFonts w:eastAsia="Yu Mincho"/>
          <w:lang w:val="en-US"/>
        </w:rPr>
      </w:pPr>
    </w:p>
    <w:p w14:paraId="78C4F686" w14:textId="77777777" w:rsidR="007C7950" w:rsidRPr="002E1676" w:rsidRDefault="007C7950" w:rsidP="007C7950">
      <w:pPr>
        <w:spacing w:after="0"/>
      </w:pPr>
      <w:r w:rsidRPr="002E1676">
        <w:rPr>
          <w:rFonts w:eastAsia="Yu Mincho"/>
          <w:lang w:val="en-US"/>
        </w:rPr>
        <w:tab/>
        <w:t xml:space="preserve">For UE without indicating </w:t>
      </w:r>
      <w:r w:rsidRPr="002E1676">
        <w:rPr>
          <w:i/>
        </w:rPr>
        <w:t xml:space="preserve">dualPA-Architecture </w:t>
      </w:r>
      <w:r w:rsidRPr="002E1676">
        <w:t>supported</w:t>
      </w:r>
    </w:p>
    <w:p w14:paraId="373261E0" w14:textId="77777777" w:rsidR="007C7950" w:rsidRPr="002E1676" w:rsidRDefault="007C7950" w:rsidP="007C7950">
      <w:pPr>
        <w:spacing w:after="0"/>
        <w:rPr>
          <w:rFonts w:eastAsia="Yu Mincho"/>
          <w:lang w:val="en-US"/>
        </w:rPr>
      </w:pPr>
    </w:p>
    <w:p w14:paraId="22E19722" w14:textId="77777777" w:rsidR="007C7950" w:rsidRPr="002E1676" w:rsidRDefault="007C7950" w:rsidP="007C7950">
      <w:pPr>
        <w:spacing w:after="0"/>
        <w:ind w:left="568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t xml:space="preserve">If OR( </w:t>
      </w:r>
      <w:r w:rsidRPr="002E1676">
        <w:t>L</w:t>
      </w:r>
      <w:r w:rsidRPr="002E1676">
        <w:rPr>
          <w:vertAlign w:val="subscript"/>
        </w:rPr>
        <w:t xml:space="preserve">CRB1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 w:rsidRPr="002E1676">
        <w:rPr>
          <w:rFonts w:eastAsia="Yu Mincho"/>
        </w:rPr>
        <w:t xml:space="preserve"> </w:t>
      </w:r>
      <w:r w:rsidRPr="002E1676">
        <w:rPr>
          <w:rFonts w:eastAsia="Yu Mincho"/>
          <w:lang w:val="en-US"/>
        </w:rPr>
        <w:t>)</w:t>
      </w:r>
    </w:p>
    <w:p w14:paraId="436FB524" w14:textId="77777777" w:rsidR="007C7950" w:rsidRPr="002E1676" w:rsidRDefault="007C7950" w:rsidP="007C7950">
      <w:pPr>
        <w:spacing w:after="0"/>
        <w:ind w:left="568"/>
        <w:rPr>
          <w:rFonts w:eastAsia="Yu Mincho"/>
          <w:lang w:val="en-US"/>
        </w:rPr>
      </w:pPr>
    </w:p>
    <w:p w14:paraId="2F84EBFD" w14:textId="77777777" w:rsidR="007C7950" w:rsidRPr="002E1676" w:rsidRDefault="007C7950" w:rsidP="007C7950">
      <w:pPr>
        <w:spacing w:after="0"/>
        <w:ind w:left="852" w:firstLine="284"/>
      </w:pPr>
      <w:r w:rsidRPr="002E1676">
        <w:rPr>
          <w:rFonts w:eastAsia="Yu Mincho"/>
          <w:lang w:val="en-US"/>
        </w:rPr>
        <w:t xml:space="preserve">For PC3 UE, MPR defined in Table 6.2.2-1, except </w:t>
      </w:r>
      <w:r w:rsidRPr="002E1676">
        <w:t xml:space="preserve">for B &lt; </w:t>
      </w:r>
      <w:r w:rsidRPr="00FE3F14">
        <w:rPr>
          <w:bCs/>
        </w:rPr>
        <w:t>9</w:t>
      </w:r>
      <w:r w:rsidRPr="002E1676">
        <w:t xml:space="preserve"> MHz where </w:t>
      </w:r>
      <w:r w:rsidRPr="00FE3F14">
        <w:rPr>
          <w:bCs/>
        </w:rPr>
        <w:t>5.5</w:t>
      </w:r>
      <w:r w:rsidRPr="002E1676">
        <w:t xml:space="preserve"> dB MPR is used;</w:t>
      </w:r>
    </w:p>
    <w:p w14:paraId="195E0E72" w14:textId="77777777" w:rsidR="007C7950" w:rsidRPr="002E1676" w:rsidRDefault="007C7950" w:rsidP="007C7950">
      <w:pPr>
        <w:spacing w:after="0"/>
        <w:ind w:left="852" w:firstLine="284"/>
      </w:pPr>
      <w:r w:rsidRPr="002E1676">
        <w:rPr>
          <w:rFonts w:hint="eastAsia"/>
        </w:rPr>
        <w:t xml:space="preserve">For PC2 UE without indicating </w:t>
      </w:r>
      <w:r w:rsidRPr="002E1676">
        <w:rPr>
          <w:rFonts w:hint="eastAsia"/>
          <w:i/>
          <w:iCs/>
        </w:rPr>
        <w:t>TxD</w:t>
      </w:r>
      <w:r w:rsidRPr="002E1676">
        <w:rPr>
          <w:rFonts w:hint="eastAsia"/>
        </w:rPr>
        <w:t xml:space="preserve">, MPR defined in Table 6.2.2-2 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</w:t>
      </w:r>
      <w:r>
        <w:t xml:space="preserve">MPR </w:t>
      </w:r>
      <w:r w:rsidRPr="002E1676">
        <w:rPr>
          <w:rFonts w:hint="eastAsia"/>
        </w:rPr>
        <w:t>is used;</w:t>
      </w:r>
    </w:p>
    <w:p w14:paraId="485CF478" w14:textId="77777777" w:rsidR="007C7950" w:rsidRPr="002E1676" w:rsidRDefault="007C7950" w:rsidP="007C7950">
      <w:pPr>
        <w:ind w:left="852" w:firstLine="284"/>
        <w:rPr>
          <w:rFonts w:eastAsia="Yu Mincho"/>
        </w:rPr>
      </w:pPr>
      <w:r w:rsidRPr="002E1676">
        <w:rPr>
          <w:rFonts w:hint="eastAsia"/>
        </w:rPr>
        <w:t xml:space="preserve">For PC2 UE indicating </w:t>
      </w:r>
      <w:r w:rsidRPr="002E1676">
        <w:rPr>
          <w:rFonts w:hint="eastAsia"/>
          <w:i/>
          <w:iCs/>
        </w:rPr>
        <w:t>TxD</w:t>
      </w:r>
      <w:r w:rsidRPr="002E1676">
        <w:rPr>
          <w:rFonts w:hint="eastAsia"/>
        </w:rPr>
        <w:t>, MPR defined in Table 6.2D.2-1</w:t>
      </w:r>
      <w:r>
        <w:t xml:space="preserve"> </w:t>
      </w:r>
      <w:r w:rsidRPr="002E1676">
        <w:rPr>
          <w:rFonts w:hint="eastAsia"/>
        </w:rPr>
        <w:t xml:space="preserve">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the maximum value between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and MPR defined in Table 6.2D.2-1</w:t>
      </w:r>
      <w:r>
        <w:t xml:space="preserve"> </w:t>
      </w:r>
      <w:r w:rsidRPr="002E1676">
        <w:rPr>
          <w:rFonts w:hint="eastAsia"/>
        </w:rPr>
        <w:t>is used.</w:t>
      </w:r>
    </w:p>
    <w:p w14:paraId="6061AC0A" w14:textId="77777777" w:rsidR="007C7950" w:rsidRDefault="007C7950" w:rsidP="005C3712"/>
    <w:p w14:paraId="4A74DE1C" w14:textId="5CBCABBA" w:rsidR="00D81049" w:rsidRDefault="00D81049" w:rsidP="005C3712">
      <w:r>
        <w:t>According to [2] for a UE indicating or not indicating dualPA-Architecture for intra-band non-contiguous CA when either L</w:t>
      </w:r>
      <w:r w:rsidRPr="00D81049">
        <w:rPr>
          <w:vertAlign w:val="subscript"/>
        </w:rPr>
        <w:t>CRB1</w:t>
      </w:r>
      <w:r>
        <w:t>=0 or L</w:t>
      </w:r>
      <w:r w:rsidRPr="00D81049">
        <w:rPr>
          <w:vertAlign w:val="subscript"/>
        </w:rPr>
        <w:t>CRB2</w:t>
      </w:r>
      <w:r>
        <w:t xml:space="preserve">=0 the single CC MPR tables are used. As the RB determination occurs at scheduling it is seen that for the non-contiguous CA </w:t>
      </w:r>
      <w:r w:rsidR="00F80858">
        <w:t>t</w:t>
      </w:r>
      <w:r>
        <w:t>he standard [2] already accounts for the scenario where only 1 CC is scheduled.</w:t>
      </w:r>
    </w:p>
    <w:p w14:paraId="17C668AC" w14:textId="556876E8" w:rsidR="008519DC" w:rsidRDefault="008519DC" w:rsidP="008519DC">
      <w:pPr>
        <w:rPr>
          <w:b/>
          <w:bCs/>
        </w:rPr>
      </w:pPr>
      <w:r w:rsidRPr="00D13D25">
        <w:rPr>
          <w:b/>
          <w:bCs/>
        </w:rPr>
        <w:t xml:space="preserve">Observation </w:t>
      </w:r>
      <w:r>
        <w:rPr>
          <w:b/>
          <w:bCs/>
        </w:rPr>
        <w:t>1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</w:t>
      </w:r>
      <w:r w:rsidR="00A250DA">
        <w:rPr>
          <w:b/>
          <w:bCs/>
        </w:rPr>
        <w:t xml:space="preserve">MPR </w:t>
      </w:r>
      <w:r>
        <w:rPr>
          <w:b/>
          <w:bCs/>
        </w:rPr>
        <w:t xml:space="preserve">tables when </w:t>
      </w:r>
      <w:r w:rsidRPr="00D13D25">
        <w:rPr>
          <w:b/>
          <w:bCs/>
        </w:rPr>
        <w:t>only one CC is scheduled.</w:t>
      </w:r>
    </w:p>
    <w:p w14:paraId="31AA4D47" w14:textId="77777777" w:rsidR="008519DC" w:rsidRPr="00712D8C" w:rsidRDefault="008519DC" w:rsidP="008519DC">
      <w:pPr>
        <w:rPr>
          <w:b/>
          <w:bCs/>
        </w:rPr>
      </w:pPr>
      <w:r>
        <w:rPr>
          <w:b/>
          <w:bCs/>
        </w:rPr>
        <w:t xml:space="preserve">Proposal 2: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 to the standard are required.</w:t>
      </w:r>
      <w:r w:rsidRPr="00FE0599">
        <w:rPr>
          <w:b/>
          <w:bCs/>
        </w:rPr>
        <w:t xml:space="preserve"> </w:t>
      </w:r>
    </w:p>
    <w:p w14:paraId="0EA2FD80" w14:textId="44116819" w:rsidR="009E54DA" w:rsidRPr="001E4305" w:rsidRDefault="009E54DA" w:rsidP="009E54DA">
      <w:pPr>
        <w:pStyle w:val="Heading1"/>
      </w:pPr>
      <w:r>
        <w:lastRenderedPageBreak/>
        <w:t>Conclusion</w:t>
      </w:r>
    </w:p>
    <w:p w14:paraId="30965B51" w14:textId="49E830EA" w:rsidR="001D633E" w:rsidRDefault="003D7B73" w:rsidP="003D7B73">
      <w:r>
        <w:t xml:space="preserve">In this paper we further discuss </w:t>
      </w:r>
      <w:r w:rsidR="00FE0599">
        <w:t xml:space="preserve">MPR applicability for FR1 intra-band UL CA </w:t>
      </w:r>
      <w:r w:rsidR="004860CD">
        <w:t>and we make the following proposa</w:t>
      </w:r>
      <w:r w:rsidR="00DF18D3">
        <w:t>l</w:t>
      </w:r>
      <w:r w:rsidR="007C1235">
        <w:t>s and observations</w:t>
      </w:r>
      <w:r w:rsidR="004860CD">
        <w:t>:</w:t>
      </w:r>
      <w:r w:rsidR="00D95E02">
        <w:t xml:space="preserve"> </w:t>
      </w:r>
    </w:p>
    <w:p w14:paraId="5E46878D" w14:textId="77777777" w:rsidR="007C1235" w:rsidRPr="00D13D25" w:rsidRDefault="007C1235" w:rsidP="007C1235">
      <w:pPr>
        <w:rPr>
          <w:b/>
          <w:bCs/>
        </w:rPr>
      </w:pPr>
      <w:r w:rsidRPr="00FE0599">
        <w:rPr>
          <w:b/>
          <w:bCs/>
        </w:rPr>
        <w:t xml:space="preserve">Proposal 1: For PC3 and PC2 contiguous UL CA use the corresponding single CC MPR tables when only 1 CC is activated. </w:t>
      </w:r>
    </w:p>
    <w:p w14:paraId="52CB14D2" w14:textId="48696ECE" w:rsidR="007C1235" w:rsidRDefault="007C1235" w:rsidP="007C1235">
      <w:pPr>
        <w:rPr>
          <w:b/>
          <w:bCs/>
        </w:rPr>
      </w:pPr>
      <w:r w:rsidRPr="00D13D25">
        <w:rPr>
          <w:b/>
          <w:bCs/>
        </w:rPr>
        <w:t xml:space="preserve">Observation </w:t>
      </w:r>
      <w:r>
        <w:rPr>
          <w:b/>
          <w:bCs/>
        </w:rPr>
        <w:t>1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 w:rsidR="008519DC">
        <w:rPr>
          <w:b/>
          <w:bCs/>
        </w:rPr>
        <w:t>using the single CC</w:t>
      </w:r>
      <w:r w:rsidR="00A250DA">
        <w:rPr>
          <w:b/>
          <w:bCs/>
        </w:rPr>
        <w:t xml:space="preserve"> MPR</w:t>
      </w:r>
      <w:r w:rsidR="008519DC">
        <w:rPr>
          <w:b/>
          <w:bCs/>
        </w:rPr>
        <w:t xml:space="preserve"> tables when </w:t>
      </w:r>
      <w:r w:rsidRPr="00D13D25">
        <w:rPr>
          <w:b/>
          <w:bCs/>
        </w:rPr>
        <w:t>only one CC is scheduled.</w:t>
      </w:r>
    </w:p>
    <w:p w14:paraId="53EAAC02" w14:textId="41D2B39E" w:rsidR="007C1235" w:rsidRPr="00712D8C" w:rsidRDefault="007C1235" w:rsidP="007C1235">
      <w:pPr>
        <w:rPr>
          <w:b/>
          <w:bCs/>
        </w:rPr>
      </w:pPr>
      <w:r>
        <w:rPr>
          <w:b/>
          <w:bCs/>
        </w:rPr>
        <w:t xml:space="preserve">Proposal 2: For </w:t>
      </w:r>
      <w:r w:rsidR="008519DC"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 to the standard are required.</w:t>
      </w:r>
      <w:r w:rsidRPr="00FE0599">
        <w:rPr>
          <w:b/>
          <w:bCs/>
        </w:rPr>
        <w:t xml:space="preserve"> 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E3520CE" w14:textId="5EA0772B" w:rsidR="00382E66" w:rsidRDefault="00011F96" w:rsidP="00925AC7">
      <w:pPr>
        <w:rPr>
          <w:lang w:eastAsia="ko-KR"/>
        </w:rPr>
      </w:pPr>
      <w:r>
        <w:rPr>
          <w:lang w:eastAsia="ko-KR"/>
        </w:rPr>
        <w:t xml:space="preserve">[1] </w:t>
      </w:r>
      <w:r w:rsidR="004860CD">
        <w:rPr>
          <w:lang w:eastAsia="ko-KR"/>
        </w:rPr>
        <w:t>R</w:t>
      </w:r>
      <w:r w:rsidR="008B5F19">
        <w:rPr>
          <w:lang w:eastAsia="ko-KR"/>
        </w:rPr>
        <w:t>4</w:t>
      </w:r>
      <w:r w:rsidR="004860CD">
        <w:rPr>
          <w:lang w:eastAsia="ko-KR"/>
        </w:rPr>
        <w:t>-240</w:t>
      </w:r>
      <w:r w:rsidR="008B5F19">
        <w:rPr>
          <w:lang w:eastAsia="ko-KR"/>
        </w:rPr>
        <w:t>658</w:t>
      </w:r>
      <w:r w:rsidR="006C332E">
        <w:rPr>
          <w:lang w:eastAsia="ko-KR"/>
        </w:rPr>
        <w:t>4</w:t>
      </w:r>
      <w:r>
        <w:rPr>
          <w:lang w:eastAsia="ko-KR"/>
        </w:rPr>
        <w:t xml:space="preserve">, </w:t>
      </w:r>
      <w:r w:rsidR="008B5F19" w:rsidRPr="008B5F19">
        <w:rPr>
          <w:lang w:eastAsia="ko-KR"/>
        </w:rPr>
        <w:t xml:space="preserve">WF on </w:t>
      </w:r>
      <w:r w:rsidR="006C332E">
        <w:rPr>
          <w:lang w:eastAsia="ko-KR"/>
        </w:rPr>
        <w:t>power domain enhancements</w:t>
      </w:r>
      <w:r w:rsidR="006C04F9">
        <w:rPr>
          <w:lang w:eastAsia="ko-KR"/>
        </w:rPr>
        <w:t>, R</w:t>
      </w:r>
      <w:r>
        <w:rPr>
          <w:lang w:eastAsia="ko-KR"/>
        </w:rPr>
        <w:t>AN</w:t>
      </w:r>
      <w:r w:rsidR="008B5F1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</w:t>
      </w:r>
      <w:r w:rsidR="008B5F19">
        <w:rPr>
          <w:lang w:eastAsia="ko-KR"/>
        </w:rPr>
        <w:t>1</w:t>
      </w:r>
      <w:r w:rsidR="006C04F9">
        <w:rPr>
          <w:lang w:eastAsia="ko-KR"/>
        </w:rPr>
        <w:t>0</w:t>
      </w:r>
      <w:r w:rsidR="008B5F19">
        <w:rPr>
          <w:lang w:eastAsia="ko-KR"/>
        </w:rPr>
        <w:t>-bis</w:t>
      </w:r>
      <w:r>
        <w:rPr>
          <w:lang w:eastAsia="ko-KR"/>
        </w:rPr>
        <w:t>,</w:t>
      </w:r>
      <w:r w:rsidR="008B5F19">
        <w:rPr>
          <w:lang w:eastAsia="ko-KR"/>
        </w:rPr>
        <w:t xml:space="preserve"> April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</w:t>
      </w:r>
      <w:r w:rsidR="005B4A34">
        <w:rPr>
          <w:lang w:eastAsia="ko-KR"/>
        </w:rPr>
        <w:t>5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8B5F19">
        <w:rPr>
          <w:lang w:eastAsia="ko-KR"/>
        </w:rPr>
        <w:t>April</w:t>
      </w:r>
      <w:r w:rsidR="001F5607">
        <w:rPr>
          <w:lang w:eastAsia="ko-KR"/>
        </w:rPr>
        <w:t xml:space="preserve"> 2</w:t>
      </w:r>
      <w:r w:rsidR="008B5F19">
        <w:rPr>
          <w:lang w:eastAsia="ko-KR"/>
        </w:rPr>
        <w:t>9th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1564D5EC" w14:textId="07CC57D4" w:rsidR="0092312A" w:rsidRPr="0092312A" w:rsidRDefault="0092312A" w:rsidP="0092312A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  <w:r w:rsidRPr="0092312A">
        <w:rPr>
          <w:rFonts w:ascii="Times New Roman" w:eastAsiaTheme="minorEastAsia" w:hAnsi="Times New Roman"/>
          <w:b w:val="0"/>
          <w:sz w:val="20"/>
        </w:rPr>
        <w:t xml:space="preserve">[2] </w:t>
      </w:r>
      <w:r>
        <w:rPr>
          <w:rFonts w:ascii="Times New Roman" w:eastAsiaTheme="minorEastAsia" w:hAnsi="Times New Roman"/>
          <w:b w:val="0"/>
          <w:sz w:val="20"/>
        </w:rPr>
        <w:t xml:space="preserve">TS38.101-1, </w:t>
      </w:r>
      <w:r w:rsidRPr="0092312A">
        <w:rPr>
          <w:rFonts w:ascii="Times New Roman" w:eastAsiaTheme="minorEastAsia" w:hAnsi="Times New Roman"/>
          <w:b w:val="0"/>
          <w:sz w:val="20"/>
        </w:rPr>
        <w:t>User Equipment (UE) radio transmission and reception;</w:t>
      </w:r>
      <w:r>
        <w:rPr>
          <w:rFonts w:ascii="Times New Roman" w:eastAsiaTheme="minorEastAsia" w:hAnsi="Times New Roman"/>
          <w:b w:val="0"/>
          <w:sz w:val="20"/>
        </w:rPr>
        <w:t xml:space="preserve"> </w:t>
      </w:r>
      <w:r w:rsidRPr="0092312A">
        <w:rPr>
          <w:rFonts w:ascii="Times New Roman" w:eastAsiaTheme="minorEastAsia" w:hAnsi="Times New Roman"/>
          <w:b w:val="0"/>
          <w:sz w:val="20"/>
        </w:rPr>
        <w:t>Part 1: Range 1 Standalone</w:t>
      </w:r>
      <w:r>
        <w:rPr>
          <w:rFonts w:ascii="Times New Roman" w:eastAsiaTheme="minorEastAsia" w:hAnsi="Times New Roman"/>
          <w:b w:val="0"/>
          <w:sz w:val="20"/>
        </w:rPr>
        <w:t>, V18.5.0</w:t>
      </w:r>
    </w:p>
    <w:p w14:paraId="69AE4775" w14:textId="586F8C6F" w:rsidR="0092312A" w:rsidRPr="00382E66" w:rsidRDefault="0092312A" w:rsidP="00925AC7">
      <w:pPr>
        <w:rPr>
          <w:lang w:eastAsia="ko-KR"/>
        </w:rPr>
      </w:pPr>
    </w:p>
    <w:p w14:paraId="6F71196D" w14:textId="773843D8" w:rsidR="00382E66" w:rsidRDefault="00382E66" w:rsidP="00D32DDA">
      <w:pPr>
        <w:rPr>
          <w:lang w:eastAsia="ko-KR"/>
        </w:rPr>
      </w:pPr>
      <w:r>
        <w:rPr>
          <w:lang w:eastAsia="ko-KR"/>
        </w:rPr>
        <w:t xml:space="preserve"> 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567A7"/>
    <w:multiLevelType w:val="hybridMultilevel"/>
    <w:tmpl w:val="5D004D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D0759E"/>
    <w:multiLevelType w:val="hybridMultilevel"/>
    <w:tmpl w:val="0680D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9050BBA"/>
    <w:multiLevelType w:val="hybridMultilevel"/>
    <w:tmpl w:val="1D3CCBA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6"/>
  </w:num>
  <w:num w:numId="9" w16cid:durableId="2035765132">
    <w:abstractNumId w:val="27"/>
  </w:num>
  <w:num w:numId="10" w16cid:durableId="425879905">
    <w:abstractNumId w:val="24"/>
  </w:num>
  <w:num w:numId="11" w16cid:durableId="1010062573">
    <w:abstractNumId w:val="22"/>
  </w:num>
  <w:num w:numId="12" w16cid:durableId="172569551">
    <w:abstractNumId w:val="12"/>
  </w:num>
  <w:num w:numId="13" w16cid:durableId="1156913852">
    <w:abstractNumId w:val="35"/>
  </w:num>
  <w:num w:numId="14" w16cid:durableId="964040951">
    <w:abstractNumId w:val="21"/>
  </w:num>
  <w:num w:numId="15" w16cid:durableId="1897085865">
    <w:abstractNumId w:val="11"/>
  </w:num>
  <w:num w:numId="16" w16cid:durableId="1141189162">
    <w:abstractNumId w:val="43"/>
  </w:num>
  <w:num w:numId="17" w16cid:durableId="1148209945">
    <w:abstractNumId w:val="23"/>
  </w:num>
  <w:num w:numId="18" w16cid:durableId="1524131605">
    <w:abstractNumId w:val="41"/>
  </w:num>
  <w:num w:numId="19" w16cid:durableId="574045937">
    <w:abstractNumId w:val="45"/>
  </w:num>
  <w:num w:numId="20" w16cid:durableId="1789350105">
    <w:abstractNumId w:val="32"/>
  </w:num>
  <w:num w:numId="21" w16cid:durableId="639850205">
    <w:abstractNumId w:val="44"/>
  </w:num>
  <w:num w:numId="22" w16cid:durableId="490561259">
    <w:abstractNumId w:val="33"/>
  </w:num>
  <w:num w:numId="23" w16cid:durableId="1128477912">
    <w:abstractNumId w:val="28"/>
  </w:num>
  <w:num w:numId="24" w16cid:durableId="348916400">
    <w:abstractNumId w:val="25"/>
  </w:num>
  <w:num w:numId="25" w16cid:durableId="1055815140">
    <w:abstractNumId w:val="17"/>
  </w:num>
  <w:num w:numId="26" w16cid:durableId="1986354072">
    <w:abstractNumId w:val="16"/>
  </w:num>
  <w:num w:numId="27" w16cid:durableId="195698524">
    <w:abstractNumId w:val="38"/>
  </w:num>
  <w:num w:numId="28" w16cid:durableId="1909001404">
    <w:abstractNumId w:val="46"/>
  </w:num>
  <w:num w:numId="29" w16cid:durableId="1302274230">
    <w:abstractNumId w:val="30"/>
  </w:num>
  <w:num w:numId="30" w16cid:durableId="828862100">
    <w:abstractNumId w:val="9"/>
  </w:num>
  <w:num w:numId="31" w16cid:durableId="2097899638">
    <w:abstractNumId w:val="42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4"/>
  </w:num>
  <w:num w:numId="35" w16cid:durableId="1611816056">
    <w:abstractNumId w:val="31"/>
  </w:num>
  <w:num w:numId="36" w16cid:durableId="543447237">
    <w:abstractNumId w:val="15"/>
  </w:num>
  <w:num w:numId="37" w16cid:durableId="937061340">
    <w:abstractNumId w:val="34"/>
  </w:num>
  <w:num w:numId="38" w16cid:durableId="529731650">
    <w:abstractNumId w:val="37"/>
  </w:num>
  <w:num w:numId="39" w16cid:durableId="221209476">
    <w:abstractNumId w:val="13"/>
  </w:num>
  <w:num w:numId="40" w16cid:durableId="1420715104">
    <w:abstractNumId w:val="40"/>
  </w:num>
  <w:num w:numId="41" w16cid:durableId="557935008">
    <w:abstractNumId w:val="26"/>
  </w:num>
  <w:num w:numId="42" w16cid:durableId="1852597541">
    <w:abstractNumId w:val="7"/>
  </w:num>
  <w:num w:numId="43" w16cid:durableId="1886018688">
    <w:abstractNumId w:val="7"/>
  </w:num>
  <w:num w:numId="44" w16cid:durableId="1708875601">
    <w:abstractNumId w:val="10"/>
  </w:num>
  <w:num w:numId="45" w16cid:durableId="481384141">
    <w:abstractNumId w:val="20"/>
  </w:num>
  <w:num w:numId="46" w16cid:durableId="1667132400">
    <w:abstractNumId w:val="19"/>
  </w:num>
  <w:num w:numId="47" w16cid:durableId="1297488405">
    <w:abstractNumId w:val="29"/>
  </w:num>
  <w:num w:numId="48" w16cid:durableId="1641686276">
    <w:abstractNumId w:val="39"/>
  </w:num>
  <w:num w:numId="49" w16cid:durableId="14682773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4CC8"/>
    <w:rsid w:val="000065A7"/>
    <w:rsid w:val="00010B50"/>
    <w:rsid w:val="00011F96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6030"/>
    <w:rsid w:val="0002618A"/>
    <w:rsid w:val="000261E5"/>
    <w:rsid w:val="00026232"/>
    <w:rsid w:val="000262B9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D07"/>
    <w:rsid w:val="000414D9"/>
    <w:rsid w:val="00042E4C"/>
    <w:rsid w:val="000432E4"/>
    <w:rsid w:val="0004332E"/>
    <w:rsid w:val="000442DB"/>
    <w:rsid w:val="00044E4C"/>
    <w:rsid w:val="000454A9"/>
    <w:rsid w:val="0004568E"/>
    <w:rsid w:val="00045E2D"/>
    <w:rsid w:val="000463AE"/>
    <w:rsid w:val="00046DDD"/>
    <w:rsid w:val="0005168A"/>
    <w:rsid w:val="000517DE"/>
    <w:rsid w:val="0005283C"/>
    <w:rsid w:val="000534A8"/>
    <w:rsid w:val="000534E9"/>
    <w:rsid w:val="00053C87"/>
    <w:rsid w:val="00054190"/>
    <w:rsid w:val="0005452D"/>
    <w:rsid w:val="00055CC6"/>
    <w:rsid w:val="0006017F"/>
    <w:rsid w:val="00060A38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5DC8"/>
    <w:rsid w:val="00077D6C"/>
    <w:rsid w:val="00077DD8"/>
    <w:rsid w:val="00077EB3"/>
    <w:rsid w:val="00080D73"/>
    <w:rsid w:val="000811C5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7642"/>
    <w:rsid w:val="000A24E2"/>
    <w:rsid w:val="000A2835"/>
    <w:rsid w:val="000A3E2A"/>
    <w:rsid w:val="000A419C"/>
    <w:rsid w:val="000A4CEF"/>
    <w:rsid w:val="000A567D"/>
    <w:rsid w:val="000A569D"/>
    <w:rsid w:val="000A643B"/>
    <w:rsid w:val="000A6859"/>
    <w:rsid w:val="000A6BC3"/>
    <w:rsid w:val="000A7694"/>
    <w:rsid w:val="000B0067"/>
    <w:rsid w:val="000B02AA"/>
    <w:rsid w:val="000B05DA"/>
    <w:rsid w:val="000B1232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74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406F"/>
    <w:rsid w:val="000D5589"/>
    <w:rsid w:val="000D5982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17B4D"/>
    <w:rsid w:val="00120A09"/>
    <w:rsid w:val="00120A28"/>
    <w:rsid w:val="001214AE"/>
    <w:rsid w:val="0012188A"/>
    <w:rsid w:val="00122190"/>
    <w:rsid w:val="001221C9"/>
    <w:rsid w:val="0012277A"/>
    <w:rsid w:val="0012293C"/>
    <w:rsid w:val="00122F12"/>
    <w:rsid w:val="0012315C"/>
    <w:rsid w:val="001237E2"/>
    <w:rsid w:val="001243D2"/>
    <w:rsid w:val="0012444A"/>
    <w:rsid w:val="00125CF4"/>
    <w:rsid w:val="0012615B"/>
    <w:rsid w:val="00126540"/>
    <w:rsid w:val="0012668A"/>
    <w:rsid w:val="00126A48"/>
    <w:rsid w:val="00126E1A"/>
    <w:rsid w:val="00127AB2"/>
    <w:rsid w:val="00127BDC"/>
    <w:rsid w:val="00130D0A"/>
    <w:rsid w:val="00131AFF"/>
    <w:rsid w:val="00133037"/>
    <w:rsid w:val="00133B55"/>
    <w:rsid w:val="00133EAD"/>
    <w:rsid w:val="001351EB"/>
    <w:rsid w:val="00135A74"/>
    <w:rsid w:val="00135BA1"/>
    <w:rsid w:val="00137387"/>
    <w:rsid w:val="00140F10"/>
    <w:rsid w:val="0014116A"/>
    <w:rsid w:val="001413C4"/>
    <w:rsid w:val="0014180B"/>
    <w:rsid w:val="001427F3"/>
    <w:rsid w:val="001429F4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7820"/>
    <w:rsid w:val="001510B0"/>
    <w:rsid w:val="001512D7"/>
    <w:rsid w:val="001526FF"/>
    <w:rsid w:val="0015336A"/>
    <w:rsid w:val="001536F3"/>
    <w:rsid w:val="00153DAC"/>
    <w:rsid w:val="0015406D"/>
    <w:rsid w:val="001553B5"/>
    <w:rsid w:val="00155ECF"/>
    <w:rsid w:val="00156359"/>
    <w:rsid w:val="001573DA"/>
    <w:rsid w:val="001600C2"/>
    <w:rsid w:val="00161C73"/>
    <w:rsid w:val="00163246"/>
    <w:rsid w:val="00165DC5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90152"/>
    <w:rsid w:val="00190A59"/>
    <w:rsid w:val="00190F5F"/>
    <w:rsid w:val="00191128"/>
    <w:rsid w:val="0019191F"/>
    <w:rsid w:val="00192766"/>
    <w:rsid w:val="001927C1"/>
    <w:rsid w:val="00192EDD"/>
    <w:rsid w:val="001946E8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5FEF"/>
    <w:rsid w:val="001A6489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6513"/>
    <w:rsid w:val="001C6EAC"/>
    <w:rsid w:val="001C6F7A"/>
    <w:rsid w:val="001D1CD5"/>
    <w:rsid w:val="001D2C8E"/>
    <w:rsid w:val="001D32CB"/>
    <w:rsid w:val="001D384C"/>
    <w:rsid w:val="001D3C74"/>
    <w:rsid w:val="001D4399"/>
    <w:rsid w:val="001D473C"/>
    <w:rsid w:val="001D4948"/>
    <w:rsid w:val="001D50F8"/>
    <w:rsid w:val="001D633E"/>
    <w:rsid w:val="001D6848"/>
    <w:rsid w:val="001D6ACD"/>
    <w:rsid w:val="001E0D9F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71A9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2D56"/>
    <w:rsid w:val="00222D66"/>
    <w:rsid w:val="00223C9F"/>
    <w:rsid w:val="00225E53"/>
    <w:rsid w:val="002267B2"/>
    <w:rsid w:val="00226FF4"/>
    <w:rsid w:val="00227148"/>
    <w:rsid w:val="00227865"/>
    <w:rsid w:val="002279F4"/>
    <w:rsid w:val="002314BC"/>
    <w:rsid w:val="00231EDE"/>
    <w:rsid w:val="00232503"/>
    <w:rsid w:val="002326CA"/>
    <w:rsid w:val="00233F50"/>
    <w:rsid w:val="002349EB"/>
    <w:rsid w:val="00236CB7"/>
    <w:rsid w:val="0023778F"/>
    <w:rsid w:val="002413CE"/>
    <w:rsid w:val="002414AB"/>
    <w:rsid w:val="0024176F"/>
    <w:rsid w:val="00241773"/>
    <w:rsid w:val="00242FB5"/>
    <w:rsid w:val="002438F0"/>
    <w:rsid w:val="00244785"/>
    <w:rsid w:val="00245EA3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9"/>
    <w:rsid w:val="00254B50"/>
    <w:rsid w:val="00254C98"/>
    <w:rsid w:val="002553F6"/>
    <w:rsid w:val="0025579C"/>
    <w:rsid w:val="002567FB"/>
    <w:rsid w:val="00256DDC"/>
    <w:rsid w:val="00256E91"/>
    <w:rsid w:val="0026064B"/>
    <w:rsid w:val="0026066D"/>
    <w:rsid w:val="002606F1"/>
    <w:rsid w:val="002611B2"/>
    <w:rsid w:val="00261E84"/>
    <w:rsid w:val="00262BCC"/>
    <w:rsid w:val="00264690"/>
    <w:rsid w:val="00265103"/>
    <w:rsid w:val="00266CCC"/>
    <w:rsid w:val="002702A8"/>
    <w:rsid w:val="002715F5"/>
    <w:rsid w:val="00271799"/>
    <w:rsid w:val="00271A13"/>
    <w:rsid w:val="00271A4B"/>
    <w:rsid w:val="00271E8B"/>
    <w:rsid w:val="00271FA7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BFF"/>
    <w:rsid w:val="00285D6B"/>
    <w:rsid w:val="00287669"/>
    <w:rsid w:val="00287AE8"/>
    <w:rsid w:val="00287F7B"/>
    <w:rsid w:val="00290473"/>
    <w:rsid w:val="00290A83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6FD"/>
    <w:rsid w:val="002A5CEE"/>
    <w:rsid w:val="002A67BE"/>
    <w:rsid w:val="002A67D8"/>
    <w:rsid w:val="002A6913"/>
    <w:rsid w:val="002A7609"/>
    <w:rsid w:val="002B04B7"/>
    <w:rsid w:val="002B0641"/>
    <w:rsid w:val="002B09A1"/>
    <w:rsid w:val="002B0C23"/>
    <w:rsid w:val="002B1291"/>
    <w:rsid w:val="002B2358"/>
    <w:rsid w:val="002B3F06"/>
    <w:rsid w:val="002B448D"/>
    <w:rsid w:val="002B5A35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7011"/>
    <w:rsid w:val="002F0081"/>
    <w:rsid w:val="002F049B"/>
    <w:rsid w:val="002F09DE"/>
    <w:rsid w:val="002F0AB2"/>
    <w:rsid w:val="002F0BA8"/>
    <w:rsid w:val="002F0E8E"/>
    <w:rsid w:val="002F1C8C"/>
    <w:rsid w:val="002F2196"/>
    <w:rsid w:val="002F28ED"/>
    <w:rsid w:val="002F3968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3C34"/>
    <w:rsid w:val="003342FE"/>
    <w:rsid w:val="00334583"/>
    <w:rsid w:val="00335070"/>
    <w:rsid w:val="00335CDC"/>
    <w:rsid w:val="00335E45"/>
    <w:rsid w:val="00335E78"/>
    <w:rsid w:val="00336E49"/>
    <w:rsid w:val="00337A68"/>
    <w:rsid w:val="00337D7B"/>
    <w:rsid w:val="0034033E"/>
    <w:rsid w:val="00341516"/>
    <w:rsid w:val="0034178C"/>
    <w:rsid w:val="00341EC6"/>
    <w:rsid w:val="00342C23"/>
    <w:rsid w:val="00342C3A"/>
    <w:rsid w:val="00342F78"/>
    <w:rsid w:val="003430BD"/>
    <w:rsid w:val="00344650"/>
    <w:rsid w:val="00346332"/>
    <w:rsid w:val="0034635A"/>
    <w:rsid w:val="003465BD"/>
    <w:rsid w:val="0034685E"/>
    <w:rsid w:val="003476B3"/>
    <w:rsid w:val="00347CB5"/>
    <w:rsid w:val="00347D06"/>
    <w:rsid w:val="00347E39"/>
    <w:rsid w:val="00351A32"/>
    <w:rsid w:val="00352A9E"/>
    <w:rsid w:val="00352BFA"/>
    <w:rsid w:val="00353E42"/>
    <w:rsid w:val="00353FB1"/>
    <w:rsid w:val="00354BE4"/>
    <w:rsid w:val="003562D7"/>
    <w:rsid w:val="003567F9"/>
    <w:rsid w:val="0036030B"/>
    <w:rsid w:val="00360904"/>
    <w:rsid w:val="00360A8C"/>
    <w:rsid w:val="00360EAB"/>
    <w:rsid w:val="00361261"/>
    <w:rsid w:val="00361552"/>
    <w:rsid w:val="003646A2"/>
    <w:rsid w:val="00364765"/>
    <w:rsid w:val="003647D3"/>
    <w:rsid w:val="00365839"/>
    <w:rsid w:val="00365A0B"/>
    <w:rsid w:val="003665F7"/>
    <w:rsid w:val="003669DA"/>
    <w:rsid w:val="00367A62"/>
    <w:rsid w:val="00367DF1"/>
    <w:rsid w:val="003701E8"/>
    <w:rsid w:val="00371D6E"/>
    <w:rsid w:val="0037327E"/>
    <w:rsid w:val="00373374"/>
    <w:rsid w:val="00373628"/>
    <w:rsid w:val="00375AA5"/>
    <w:rsid w:val="003768FD"/>
    <w:rsid w:val="00376971"/>
    <w:rsid w:val="0037731B"/>
    <w:rsid w:val="00377609"/>
    <w:rsid w:val="00377E78"/>
    <w:rsid w:val="00380625"/>
    <w:rsid w:val="00382DC6"/>
    <w:rsid w:val="00382E66"/>
    <w:rsid w:val="00383175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7F8"/>
    <w:rsid w:val="003B0D4A"/>
    <w:rsid w:val="003B169D"/>
    <w:rsid w:val="003B1CD8"/>
    <w:rsid w:val="003B2D77"/>
    <w:rsid w:val="003B31AF"/>
    <w:rsid w:val="003B3C8C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D0400"/>
    <w:rsid w:val="003D1FC9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244A"/>
    <w:rsid w:val="003E2EA2"/>
    <w:rsid w:val="003E2ED8"/>
    <w:rsid w:val="003E30B4"/>
    <w:rsid w:val="003E4404"/>
    <w:rsid w:val="003E4628"/>
    <w:rsid w:val="003E4CBC"/>
    <w:rsid w:val="003E722B"/>
    <w:rsid w:val="003E7BC1"/>
    <w:rsid w:val="003F01CB"/>
    <w:rsid w:val="003F0C3B"/>
    <w:rsid w:val="003F1136"/>
    <w:rsid w:val="003F1156"/>
    <w:rsid w:val="003F19C4"/>
    <w:rsid w:val="003F1C99"/>
    <w:rsid w:val="003F27D3"/>
    <w:rsid w:val="003F30E0"/>
    <w:rsid w:val="003F3479"/>
    <w:rsid w:val="003F3919"/>
    <w:rsid w:val="003F6DA5"/>
    <w:rsid w:val="003F76B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3D5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24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684"/>
    <w:rsid w:val="00474E5B"/>
    <w:rsid w:val="00474FE5"/>
    <w:rsid w:val="00476DD5"/>
    <w:rsid w:val="00477C53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C33"/>
    <w:rsid w:val="004A1E20"/>
    <w:rsid w:val="004A2CE9"/>
    <w:rsid w:val="004A392F"/>
    <w:rsid w:val="004A3FA0"/>
    <w:rsid w:val="004A402E"/>
    <w:rsid w:val="004A42A0"/>
    <w:rsid w:val="004A4BB4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2E76"/>
    <w:rsid w:val="004E44A3"/>
    <w:rsid w:val="004E4609"/>
    <w:rsid w:val="004E46A9"/>
    <w:rsid w:val="004E4B49"/>
    <w:rsid w:val="004E534F"/>
    <w:rsid w:val="004E5452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D2D"/>
    <w:rsid w:val="004F60E6"/>
    <w:rsid w:val="004F6C74"/>
    <w:rsid w:val="004F768A"/>
    <w:rsid w:val="004F7BD5"/>
    <w:rsid w:val="00501A02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1993"/>
    <w:rsid w:val="005120D5"/>
    <w:rsid w:val="00512862"/>
    <w:rsid w:val="00513B9E"/>
    <w:rsid w:val="005151F3"/>
    <w:rsid w:val="00516527"/>
    <w:rsid w:val="00517A80"/>
    <w:rsid w:val="00521539"/>
    <w:rsid w:val="005217D2"/>
    <w:rsid w:val="00522A68"/>
    <w:rsid w:val="00522EC7"/>
    <w:rsid w:val="0052325B"/>
    <w:rsid w:val="005234A2"/>
    <w:rsid w:val="00523B30"/>
    <w:rsid w:val="00524129"/>
    <w:rsid w:val="00524CE4"/>
    <w:rsid w:val="00525CC7"/>
    <w:rsid w:val="00525CF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1E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509"/>
    <w:rsid w:val="00535EEF"/>
    <w:rsid w:val="00540198"/>
    <w:rsid w:val="00540427"/>
    <w:rsid w:val="0054108B"/>
    <w:rsid w:val="00541B78"/>
    <w:rsid w:val="005420EC"/>
    <w:rsid w:val="005425B2"/>
    <w:rsid w:val="00542EB0"/>
    <w:rsid w:val="005436E7"/>
    <w:rsid w:val="005453AB"/>
    <w:rsid w:val="00545BAE"/>
    <w:rsid w:val="00551FA9"/>
    <w:rsid w:val="005520D7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8D4"/>
    <w:rsid w:val="00560042"/>
    <w:rsid w:val="00560168"/>
    <w:rsid w:val="00560403"/>
    <w:rsid w:val="005610AD"/>
    <w:rsid w:val="00562289"/>
    <w:rsid w:val="00562430"/>
    <w:rsid w:val="00562DA2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81324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306D"/>
    <w:rsid w:val="0059456C"/>
    <w:rsid w:val="005948A0"/>
    <w:rsid w:val="00594A67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2CB4"/>
    <w:rsid w:val="005B3373"/>
    <w:rsid w:val="005B4A28"/>
    <w:rsid w:val="005B4A34"/>
    <w:rsid w:val="005B5FB7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A10"/>
    <w:rsid w:val="005C5A3E"/>
    <w:rsid w:val="005C5B3D"/>
    <w:rsid w:val="005C6005"/>
    <w:rsid w:val="005C639A"/>
    <w:rsid w:val="005C6B19"/>
    <w:rsid w:val="005C6C2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BDC"/>
    <w:rsid w:val="005E2F58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6F7"/>
    <w:rsid w:val="005F28D2"/>
    <w:rsid w:val="005F33D7"/>
    <w:rsid w:val="005F35A7"/>
    <w:rsid w:val="005F5B4E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497E"/>
    <w:rsid w:val="00625516"/>
    <w:rsid w:val="00625932"/>
    <w:rsid w:val="00626E50"/>
    <w:rsid w:val="00626F60"/>
    <w:rsid w:val="00627C79"/>
    <w:rsid w:val="00630683"/>
    <w:rsid w:val="006314E7"/>
    <w:rsid w:val="00631DC5"/>
    <w:rsid w:val="00633BDD"/>
    <w:rsid w:val="00634099"/>
    <w:rsid w:val="0063432F"/>
    <w:rsid w:val="00634393"/>
    <w:rsid w:val="0063483C"/>
    <w:rsid w:val="006360DE"/>
    <w:rsid w:val="00636DAA"/>
    <w:rsid w:val="00636E9A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2297"/>
    <w:rsid w:val="00652416"/>
    <w:rsid w:val="006525BD"/>
    <w:rsid w:val="0065471D"/>
    <w:rsid w:val="00656CE9"/>
    <w:rsid w:val="00657534"/>
    <w:rsid w:val="00657AB4"/>
    <w:rsid w:val="006614F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68CA"/>
    <w:rsid w:val="00680459"/>
    <w:rsid w:val="0068118E"/>
    <w:rsid w:val="006815CF"/>
    <w:rsid w:val="00681E78"/>
    <w:rsid w:val="00682666"/>
    <w:rsid w:val="006834CE"/>
    <w:rsid w:val="0068437E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A084D"/>
    <w:rsid w:val="006A11B9"/>
    <w:rsid w:val="006A1285"/>
    <w:rsid w:val="006A21AA"/>
    <w:rsid w:val="006A3DD3"/>
    <w:rsid w:val="006A4CD0"/>
    <w:rsid w:val="006A5015"/>
    <w:rsid w:val="006A52C0"/>
    <w:rsid w:val="006A5EA6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7DB"/>
    <w:rsid w:val="006C09C7"/>
    <w:rsid w:val="006C0D45"/>
    <w:rsid w:val="006C14EE"/>
    <w:rsid w:val="006C16CD"/>
    <w:rsid w:val="006C1B88"/>
    <w:rsid w:val="006C213E"/>
    <w:rsid w:val="006C3160"/>
    <w:rsid w:val="006C332E"/>
    <w:rsid w:val="006C374C"/>
    <w:rsid w:val="006C410C"/>
    <w:rsid w:val="006C4685"/>
    <w:rsid w:val="006C4716"/>
    <w:rsid w:val="006C4938"/>
    <w:rsid w:val="006C5400"/>
    <w:rsid w:val="006C5701"/>
    <w:rsid w:val="006C5DFB"/>
    <w:rsid w:val="006C63EA"/>
    <w:rsid w:val="006C7A61"/>
    <w:rsid w:val="006D0115"/>
    <w:rsid w:val="006D0A7D"/>
    <w:rsid w:val="006D1602"/>
    <w:rsid w:val="006D244C"/>
    <w:rsid w:val="006D461B"/>
    <w:rsid w:val="006D475B"/>
    <w:rsid w:val="006D4BCE"/>
    <w:rsid w:val="006D5740"/>
    <w:rsid w:val="006D5E7B"/>
    <w:rsid w:val="006D67CA"/>
    <w:rsid w:val="006D6D04"/>
    <w:rsid w:val="006E0022"/>
    <w:rsid w:val="006E06A3"/>
    <w:rsid w:val="006E159B"/>
    <w:rsid w:val="006E274D"/>
    <w:rsid w:val="006E2FE8"/>
    <w:rsid w:val="006E3DF7"/>
    <w:rsid w:val="006E4009"/>
    <w:rsid w:val="006E4ADA"/>
    <w:rsid w:val="006E4D12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B27"/>
    <w:rsid w:val="006F3F1A"/>
    <w:rsid w:val="006F6A2E"/>
    <w:rsid w:val="006F77A5"/>
    <w:rsid w:val="007001AE"/>
    <w:rsid w:val="0070041D"/>
    <w:rsid w:val="007009E6"/>
    <w:rsid w:val="00701110"/>
    <w:rsid w:val="0070187B"/>
    <w:rsid w:val="007018F3"/>
    <w:rsid w:val="0070377D"/>
    <w:rsid w:val="00703A05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D8C"/>
    <w:rsid w:val="00713A66"/>
    <w:rsid w:val="00713B09"/>
    <w:rsid w:val="00713B49"/>
    <w:rsid w:val="0071517B"/>
    <w:rsid w:val="00715433"/>
    <w:rsid w:val="00717428"/>
    <w:rsid w:val="00717BF0"/>
    <w:rsid w:val="00720DB7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5810"/>
    <w:rsid w:val="0073669E"/>
    <w:rsid w:val="007403D3"/>
    <w:rsid w:val="007410B0"/>
    <w:rsid w:val="00741A5C"/>
    <w:rsid w:val="00741F57"/>
    <w:rsid w:val="00745712"/>
    <w:rsid w:val="00745A5A"/>
    <w:rsid w:val="00745BAE"/>
    <w:rsid w:val="007477B0"/>
    <w:rsid w:val="00750F37"/>
    <w:rsid w:val="00752554"/>
    <w:rsid w:val="00752EC9"/>
    <w:rsid w:val="00753BFB"/>
    <w:rsid w:val="00753E14"/>
    <w:rsid w:val="00754C30"/>
    <w:rsid w:val="00754F0F"/>
    <w:rsid w:val="00755755"/>
    <w:rsid w:val="00755D96"/>
    <w:rsid w:val="00755EC8"/>
    <w:rsid w:val="00757789"/>
    <w:rsid w:val="00757E61"/>
    <w:rsid w:val="00757E96"/>
    <w:rsid w:val="0076046C"/>
    <w:rsid w:val="0076051B"/>
    <w:rsid w:val="0076115E"/>
    <w:rsid w:val="007629A3"/>
    <w:rsid w:val="00763E7F"/>
    <w:rsid w:val="00763EB0"/>
    <w:rsid w:val="00764C86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816A2"/>
    <w:rsid w:val="00781C91"/>
    <w:rsid w:val="00781E53"/>
    <w:rsid w:val="00783107"/>
    <w:rsid w:val="00783481"/>
    <w:rsid w:val="0078378F"/>
    <w:rsid w:val="00783D3A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5CFE"/>
    <w:rsid w:val="007962A3"/>
    <w:rsid w:val="00796893"/>
    <w:rsid w:val="007969B8"/>
    <w:rsid w:val="00796A1A"/>
    <w:rsid w:val="00796A4E"/>
    <w:rsid w:val="007975FD"/>
    <w:rsid w:val="00797DEF"/>
    <w:rsid w:val="007A0706"/>
    <w:rsid w:val="007A0953"/>
    <w:rsid w:val="007A11EF"/>
    <w:rsid w:val="007A17C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ACB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235"/>
    <w:rsid w:val="007C1BB2"/>
    <w:rsid w:val="007C436E"/>
    <w:rsid w:val="007C4A4B"/>
    <w:rsid w:val="007C4CA8"/>
    <w:rsid w:val="007C501E"/>
    <w:rsid w:val="007C6050"/>
    <w:rsid w:val="007C6818"/>
    <w:rsid w:val="007C721F"/>
    <w:rsid w:val="007C7950"/>
    <w:rsid w:val="007C7B00"/>
    <w:rsid w:val="007D0000"/>
    <w:rsid w:val="007D0222"/>
    <w:rsid w:val="007D3225"/>
    <w:rsid w:val="007D3C2D"/>
    <w:rsid w:val="007D46E7"/>
    <w:rsid w:val="007D4D05"/>
    <w:rsid w:val="007D69E8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3A7"/>
    <w:rsid w:val="007E77EC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3ED2"/>
    <w:rsid w:val="0081468E"/>
    <w:rsid w:val="008148EA"/>
    <w:rsid w:val="008162C7"/>
    <w:rsid w:val="008162FF"/>
    <w:rsid w:val="00816794"/>
    <w:rsid w:val="00817CA5"/>
    <w:rsid w:val="00821CBE"/>
    <w:rsid w:val="00822B4D"/>
    <w:rsid w:val="00822D69"/>
    <w:rsid w:val="0082323B"/>
    <w:rsid w:val="0082413F"/>
    <w:rsid w:val="008253FA"/>
    <w:rsid w:val="00825422"/>
    <w:rsid w:val="008260DD"/>
    <w:rsid w:val="00826F7B"/>
    <w:rsid w:val="00830C2E"/>
    <w:rsid w:val="00830CAB"/>
    <w:rsid w:val="008310A0"/>
    <w:rsid w:val="0083147D"/>
    <w:rsid w:val="008316D3"/>
    <w:rsid w:val="00831B5C"/>
    <w:rsid w:val="0083274C"/>
    <w:rsid w:val="00832915"/>
    <w:rsid w:val="00835AEA"/>
    <w:rsid w:val="008360D5"/>
    <w:rsid w:val="0083657E"/>
    <w:rsid w:val="00836B4E"/>
    <w:rsid w:val="008377B9"/>
    <w:rsid w:val="00840BDF"/>
    <w:rsid w:val="00840BEC"/>
    <w:rsid w:val="0084135C"/>
    <w:rsid w:val="008413E9"/>
    <w:rsid w:val="00843682"/>
    <w:rsid w:val="00843945"/>
    <w:rsid w:val="00844401"/>
    <w:rsid w:val="00844B82"/>
    <w:rsid w:val="00845115"/>
    <w:rsid w:val="00845A91"/>
    <w:rsid w:val="00846F76"/>
    <w:rsid w:val="00846FD2"/>
    <w:rsid w:val="008500A5"/>
    <w:rsid w:val="00850213"/>
    <w:rsid w:val="00850A99"/>
    <w:rsid w:val="008519DC"/>
    <w:rsid w:val="0085201A"/>
    <w:rsid w:val="008521EF"/>
    <w:rsid w:val="00852493"/>
    <w:rsid w:val="0085275C"/>
    <w:rsid w:val="00854CDE"/>
    <w:rsid w:val="00854F7F"/>
    <w:rsid w:val="00855C5F"/>
    <w:rsid w:val="008561B0"/>
    <w:rsid w:val="008565C5"/>
    <w:rsid w:val="0085734E"/>
    <w:rsid w:val="00857B33"/>
    <w:rsid w:val="00857B75"/>
    <w:rsid w:val="00857FB7"/>
    <w:rsid w:val="00860D39"/>
    <w:rsid w:val="008615FB"/>
    <w:rsid w:val="00861AF4"/>
    <w:rsid w:val="00862D21"/>
    <w:rsid w:val="00863141"/>
    <w:rsid w:val="00863414"/>
    <w:rsid w:val="00863C23"/>
    <w:rsid w:val="008648A5"/>
    <w:rsid w:val="00864B3C"/>
    <w:rsid w:val="00865EB5"/>
    <w:rsid w:val="0086664E"/>
    <w:rsid w:val="00873CA9"/>
    <w:rsid w:val="008743CA"/>
    <w:rsid w:val="00875C12"/>
    <w:rsid w:val="00876372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00B0"/>
    <w:rsid w:val="008A1188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AA6"/>
    <w:rsid w:val="008B0FCF"/>
    <w:rsid w:val="008B3915"/>
    <w:rsid w:val="008B4863"/>
    <w:rsid w:val="008B4AA6"/>
    <w:rsid w:val="008B4BC4"/>
    <w:rsid w:val="008B5131"/>
    <w:rsid w:val="008B5B7D"/>
    <w:rsid w:val="008B5F19"/>
    <w:rsid w:val="008B5F9B"/>
    <w:rsid w:val="008B62FA"/>
    <w:rsid w:val="008C0A21"/>
    <w:rsid w:val="008C0E73"/>
    <w:rsid w:val="008C1B0E"/>
    <w:rsid w:val="008C28AE"/>
    <w:rsid w:val="008C3113"/>
    <w:rsid w:val="008C3E8C"/>
    <w:rsid w:val="008C4294"/>
    <w:rsid w:val="008C43EC"/>
    <w:rsid w:val="008C48DA"/>
    <w:rsid w:val="008C7C19"/>
    <w:rsid w:val="008D0544"/>
    <w:rsid w:val="008D069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8E5"/>
    <w:rsid w:val="008E1A41"/>
    <w:rsid w:val="008E1AAE"/>
    <w:rsid w:val="008E1ED5"/>
    <w:rsid w:val="008E2543"/>
    <w:rsid w:val="008E3700"/>
    <w:rsid w:val="008E3F4F"/>
    <w:rsid w:val="008E4057"/>
    <w:rsid w:val="008E4929"/>
    <w:rsid w:val="008E5530"/>
    <w:rsid w:val="008E5F41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8F7B15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6CD4"/>
    <w:rsid w:val="009078C5"/>
    <w:rsid w:val="009100A4"/>
    <w:rsid w:val="009108B0"/>
    <w:rsid w:val="00911951"/>
    <w:rsid w:val="009119CE"/>
    <w:rsid w:val="0091219A"/>
    <w:rsid w:val="0091262F"/>
    <w:rsid w:val="00912B0E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12A"/>
    <w:rsid w:val="0092353E"/>
    <w:rsid w:val="00923DA7"/>
    <w:rsid w:val="00924FF7"/>
    <w:rsid w:val="0092542D"/>
    <w:rsid w:val="00925AC7"/>
    <w:rsid w:val="00927F42"/>
    <w:rsid w:val="009305F8"/>
    <w:rsid w:val="0093101E"/>
    <w:rsid w:val="00931425"/>
    <w:rsid w:val="00931B39"/>
    <w:rsid w:val="00931D81"/>
    <w:rsid w:val="00932943"/>
    <w:rsid w:val="00932CC2"/>
    <w:rsid w:val="00933348"/>
    <w:rsid w:val="00933F15"/>
    <w:rsid w:val="00934028"/>
    <w:rsid w:val="0093408A"/>
    <w:rsid w:val="00934263"/>
    <w:rsid w:val="009345B1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8D2"/>
    <w:rsid w:val="00954812"/>
    <w:rsid w:val="00954B59"/>
    <w:rsid w:val="00954D53"/>
    <w:rsid w:val="00954E63"/>
    <w:rsid w:val="00954EBB"/>
    <w:rsid w:val="00956109"/>
    <w:rsid w:val="00956BB2"/>
    <w:rsid w:val="00957126"/>
    <w:rsid w:val="0095763E"/>
    <w:rsid w:val="00957CE1"/>
    <w:rsid w:val="009600C4"/>
    <w:rsid w:val="0096030C"/>
    <w:rsid w:val="0096054F"/>
    <w:rsid w:val="00961DED"/>
    <w:rsid w:val="00962566"/>
    <w:rsid w:val="00964137"/>
    <w:rsid w:val="0096453B"/>
    <w:rsid w:val="0096482A"/>
    <w:rsid w:val="00965294"/>
    <w:rsid w:val="00965458"/>
    <w:rsid w:val="00965744"/>
    <w:rsid w:val="00966853"/>
    <w:rsid w:val="009673C2"/>
    <w:rsid w:val="0096742E"/>
    <w:rsid w:val="00967714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4DA9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0E7D"/>
    <w:rsid w:val="009B100E"/>
    <w:rsid w:val="009B15F9"/>
    <w:rsid w:val="009B2633"/>
    <w:rsid w:val="009B26BB"/>
    <w:rsid w:val="009B2CCD"/>
    <w:rsid w:val="009B435D"/>
    <w:rsid w:val="009B4544"/>
    <w:rsid w:val="009B482C"/>
    <w:rsid w:val="009B54E8"/>
    <w:rsid w:val="009B576B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3AD"/>
    <w:rsid w:val="009E4E8F"/>
    <w:rsid w:val="009E54DA"/>
    <w:rsid w:val="009E5C47"/>
    <w:rsid w:val="009E60F6"/>
    <w:rsid w:val="009E6DAC"/>
    <w:rsid w:val="009E774E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2F71"/>
    <w:rsid w:val="00A04F2A"/>
    <w:rsid w:val="00A0538A"/>
    <w:rsid w:val="00A06C6A"/>
    <w:rsid w:val="00A1077B"/>
    <w:rsid w:val="00A10906"/>
    <w:rsid w:val="00A10C32"/>
    <w:rsid w:val="00A10C6E"/>
    <w:rsid w:val="00A10D42"/>
    <w:rsid w:val="00A116A0"/>
    <w:rsid w:val="00A11A45"/>
    <w:rsid w:val="00A11BCC"/>
    <w:rsid w:val="00A14BA5"/>
    <w:rsid w:val="00A15C70"/>
    <w:rsid w:val="00A166F0"/>
    <w:rsid w:val="00A167BE"/>
    <w:rsid w:val="00A17D67"/>
    <w:rsid w:val="00A20998"/>
    <w:rsid w:val="00A22D40"/>
    <w:rsid w:val="00A236D3"/>
    <w:rsid w:val="00A250DA"/>
    <w:rsid w:val="00A25128"/>
    <w:rsid w:val="00A276B7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163"/>
    <w:rsid w:val="00A353DD"/>
    <w:rsid w:val="00A35B3D"/>
    <w:rsid w:val="00A372B3"/>
    <w:rsid w:val="00A37501"/>
    <w:rsid w:val="00A37B87"/>
    <w:rsid w:val="00A41708"/>
    <w:rsid w:val="00A422A1"/>
    <w:rsid w:val="00A422F3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422"/>
    <w:rsid w:val="00A554DE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3C63"/>
    <w:rsid w:val="00A6608F"/>
    <w:rsid w:val="00A673DA"/>
    <w:rsid w:val="00A67AB3"/>
    <w:rsid w:val="00A70BF4"/>
    <w:rsid w:val="00A716C3"/>
    <w:rsid w:val="00A71921"/>
    <w:rsid w:val="00A72325"/>
    <w:rsid w:val="00A73995"/>
    <w:rsid w:val="00A73D66"/>
    <w:rsid w:val="00A73D75"/>
    <w:rsid w:val="00A74695"/>
    <w:rsid w:val="00A762BD"/>
    <w:rsid w:val="00A770F1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6C8B"/>
    <w:rsid w:val="00A8730F"/>
    <w:rsid w:val="00A90C0D"/>
    <w:rsid w:val="00A90DB4"/>
    <w:rsid w:val="00A90DDC"/>
    <w:rsid w:val="00A90F2B"/>
    <w:rsid w:val="00A911FA"/>
    <w:rsid w:val="00A92091"/>
    <w:rsid w:val="00A92BAC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6676"/>
    <w:rsid w:val="00AA6C2D"/>
    <w:rsid w:val="00AA7329"/>
    <w:rsid w:val="00AB1C38"/>
    <w:rsid w:val="00AB35DC"/>
    <w:rsid w:val="00AB4CC5"/>
    <w:rsid w:val="00AB54C2"/>
    <w:rsid w:val="00AB572B"/>
    <w:rsid w:val="00AB6396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B78"/>
    <w:rsid w:val="00AC6B52"/>
    <w:rsid w:val="00AC6B83"/>
    <w:rsid w:val="00AC733E"/>
    <w:rsid w:val="00AD1A7C"/>
    <w:rsid w:val="00AD396A"/>
    <w:rsid w:val="00AD3CC2"/>
    <w:rsid w:val="00AD3E3F"/>
    <w:rsid w:val="00AD4335"/>
    <w:rsid w:val="00AD4A3C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6CFD"/>
    <w:rsid w:val="00B070C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3CC"/>
    <w:rsid w:val="00B253F4"/>
    <w:rsid w:val="00B255CB"/>
    <w:rsid w:val="00B25FE5"/>
    <w:rsid w:val="00B2668A"/>
    <w:rsid w:val="00B27052"/>
    <w:rsid w:val="00B27114"/>
    <w:rsid w:val="00B276B0"/>
    <w:rsid w:val="00B2796A"/>
    <w:rsid w:val="00B30864"/>
    <w:rsid w:val="00B31776"/>
    <w:rsid w:val="00B31916"/>
    <w:rsid w:val="00B32739"/>
    <w:rsid w:val="00B328C8"/>
    <w:rsid w:val="00B33522"/>
    <w:rsid w:val="00B338C7"/>
    <w:rsid w:val="00B34509"/>
    <w:rsid w:val="00B35D88"/>
    <w:rsid w:val="00B35FA9"/>
    <w:rsid w:val="00B3741F"/>
    <w:rsid w:val="00B37F46"/>
    <w:rsid w:val="00B40E28"/>
    <w:rsid w:val="00B40F99"/>
    <w:rsid w:val="00B413BC"/>
    <w:rsid w:val="00B41800"/>
    <w:rsid w:val="00B420A4"/>
    <w:rsid w:val="00B42867"/>
    <w:rsid w:val="00B42CA9"/>
    <w:rsid w:val="00B4352E"/>
    <w:rsid w:val="00B43CC4"/>
    <w:rsid w:val="00B442C3"/>
    <w:rsid w:val="00B4457A"/>
    <w:rsid w:val="00B447FB"/>
    <w:rsid w:val="00B450C4"/>
    <w:rsid w:val="00B45164"/>
    <w:rsid w:val="00B45DF2"/>
    <w:rsid w:val="00B464B5"/>
    <w:rsid w:val="00B4686C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0B7"/>
    <w:rsid w:val="00B66460"/>
    <w:rsid w:val="00B672CE"/>
    <w:rsid w:val="00B7019F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9F4"/>
    <w:rsid w:val="00B870A9"/>
    <w:rsid w:val="00B877CC"/>
    <w:rsid w:val="00B87EDF"/>
    <w:rsid w:val="00B87F02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09DA"/>
    <w:rsid w:val="00BA15F8"/>
    <w:rsid w:val="00BA1FD5"/>
    <w:rsid w:val="00BA2547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1CFA"/>
    <w:rsid w:val="00BC277B"/>
    <w:rsid w:val="00BC2D2F"/>
    <w:rsid w:val="00BC34DA"/>
    <w:rsid w:val="00BC34FB"/>
    <w:rsid w:val="00BC5206"/>
    <w:rsid w:val="00BC5298"/>
    <w:rsid w:val="00BC5320"/>
    <w:rsid w:val="00BC560A"/>
    <w:rsid w:val="00BC66D8"/>
    <w:rsid w:val="00BD13D3"/>
    <w:rsid w:val="00BD2ECE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882"/>
    <w:rsid w:val="00BE7ABC"/>
    <w:rsid w:val="00BF0874"/>
    <w:rsid w:val="00BF35A2"/>
    <w:rsid w:val="00BF3C2F"/>
    <w:rsid w:val="00BF4421"/>
    <w:rsid w:val="00BF4479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21D61"/>
    <w:rsid w:val="00C21F7E"/>
    <w:rsid w:val="00C21FD5"/>
    <w:rsid w:val="00C226C5"/>
    <w:rsid w:val="00C22EE3"/>
    <w:rsid w:val="00C239AA"/>
    <w:rsid w:val="00C2400B"/>
    <w:rsid w:val="00C240C2"/>
    <w:rsid w:val="00C258AB"/>
    <w:rsid w:val="00C26F39"/>
    <w:rsid w:val="00C27E24"/>
    <w:rsid w:val="00C30229"/>
    <w:rsid w:val="00C31F1B"/>
    <w:rsid w:val="00C32014"/>
    <w:rsid w:val="00C32114"/>
    <w:rsid w:val="00C321EB"/>
    <w:rsid w:val="00C325BA"/>
    <w:rsid w:val="00C32D04"/>
    <w:rsid w:val="00C347EF"/>
    <w:rsid w:val="00C3557A"/>
    <w:rsid w:val="00C35C3E"/>
    <w:rsid w:val="00C35D29"/>
    <w:rsid w:val="00C35D73"/>
    <w:rsid w:val="00C3668F"/>
    <w:rsid w:val="00C36CA3"/>
    <w:rsid w:val="00C40ED9"/>
    <w:rsid w:val="00C40EF2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E"/>
    <w:rsid w:val="00C50486"/>
    <w:rsid w:val="00C50519"/>
    <w:rsid w:val="00C50B22"/>
    <w:rsid w:val="00C51D0C"/>
    <w:rsid w:val="00C52361"/>
    <w:rsid w:val="00C52C6A"/>
    <w:rsid w:val="00C55664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5AE"/>
    <w:rsid w:val="00C62654"/>
    <w:rsid w:val="00C63B87"/>
    <w:rsid w:val="00C6430D"/>
    <w:rsid w:val="00C646C8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0991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2C97"/>
    <w:rsid w:val="00C94D44"/>
    <w:rsid w:val="00C9521B"/>
    <w:rsid w:val="00C95AD1"/>
    <w:rsid w:val="00C9663B"/>
    <w:rsid w:val="00C96C10"/>
    <w:rsid w:val="00CA134D"/>
    <w:rsid w:val="00CA2963"/>
    <w:rsid w:val="00CA347B"/>
    <w:rsid w:val="00CA40E2"/>
    <w:rsid w:val="00CA4359"/>
    <w:rsid w:val="00CA4650"/>
    <w:rsid w:val="00CA5CF9"/>
    <w:rsid w:val="00CA689E"/>
    <w:rsid w:val="00CA6DFB"/>
    <w:rsid w:val="00CA7261"/>
    <w:rsid w:val="00CB0777"/>
    <w:rsid w:val="00CB0D31"/>
    <w:rsid w:val="00CB171D"/>
    <w:rsid w:val="00CB1E67"/>
    <w:rsid w:val="00CB2071"/>
    <w:rsid w:val="00CB2838"/>
    <w:rsid w:val="00CB2D80"/>
    <w:rsid w:val="00CB3280"/>
    <w:rsid w:val="00CB3F58"/>
    <w:rsid w:val="00CB49A5"/>
    <w:rsid w:val="00CB4EA2"/>
    <w:rsid w:val="00CB5449"/>
    <w:rsid w:val="00CB57E9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6418"/>
    <w:rsid w:val="00CC72C1"/>
    <w:rsid w:val="00CC78E4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BD7"/>
    <w:rsid w:val="00CF17FB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858"/>
    <w:rsid w:val="00D05340"/>
    <w:rsid w:val="00D055A4"/>
    <w:rsid w:val="00D07FC8"/>
    <w:rsid w:val="00D114F8"/>
    <w:rsid w:val="00D11990"/>
    <w:rsid w:val="00D12225"/>
    <w:rsid w:val="00D12690"/>
    <w:rsid w:val="00D12B20"/>
    <w:rsid w:val="00D1367A"/>
    <w:rsid w:val="00D13D25"/>
    <w:rsid w:val="00D14231"/>
    <w:rsid w:val="00D14528"/>
    <w:rsid w:val="00D14CF2"/>
    <w:rsid w:val="00D154D8"/>
    <w:rsid w:val="00D1620D"/>
    <w:rsid w:val="00D164D4"/>
    <w:rsid w:val="00D1690C"/>
    <w:rsid w:val="00D16FEF"/>
    <w:rsid w:val="00D20034"/>
    <w:rsid w:val="00D210A7"/>
    <w:rsid w:val="00D21391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1A77"/>
    <w:rsid w:val="00D3208D"/>
    <w:rsid w:val="00D323CC"/>
    <w:rsid w:val="00D3280E"/>
    <w:rsid w:val="00D32DDA"/>
    <w:rsid w:val="00D333FA"/>
    <w:rsid w:val="00D33D75"/>
    <w:rsid w:val="00D3420A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79FB"/>
    <w:rsid w:val="00D512B5"/>
    <w:rsid w:val="00D5193D"/>
    <w:rsid w:val="00D51CF7"/>
    <w:rsid w:val="00D51DDA"/>
    <w:rsid w:val="00D5298D"/>
    <w:rsid w:val="00D52E46"/>
    <w:rsid w:val="00D53889"/>
    <w:rsid w:val="00D5484F"/>
    <w:rsid w:val="00D54BAB"/>
    <w:rsid w:val="00D56174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70005"/>
    <w:rsid w:val="00D709B7"/>
    <w:rsid w:val="00D70DE8"/>
    <w:rsid w:val="00D71CD7"/>
    <w:rsid w:val="00D7270F"/>
    <w:rsid w:val="00D738EE"/>
    <w:rsid w:val="00D74896"/>
    <w:rsid w:val="00D748A8"/>
    <w:rsid w:val="00D751F8"/>
    <w:rsid w:val="00D75548"/>
    <w:rsid w:val="00D77B97"/>
    <w:rsid w:val="00D77DD5"/>
    <w:rsid w:val="00D807C7"/>
    <w:rsid w:val="00D80F7E"/>
    <w:rsid w:val="00D81049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234"/>
    <w:rsid w:val="00D95E02"/>
    <w:rsid w:val="00D9755B"/>
    <w:rsid w:val="00D97625"/>
    <w:rsid w:val="00D97939"/>
    <w:rsid w:val="00D97F49"/>
    <w:rsid w:val="00DA0EB2"/>
    <w:rsid w:val="00DA1D30"/>
    <w:rsid w:val="00DA266E"/>
    <w:rsid w:val="00DA28F4"/>
    <w:rsid w:val="00DA2FB5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204E"/>
    <w:rsid w:val="00DB2F50"/>
    <w:rsid w:val="00DB52A7"/>
    <w:rsid w:val="00DB6C32"/>
    <w:rsid w:val="00DB7CE9"/>
    <w:rsid w:val="00DC080D"/>
    <w:rsid w:val="00DC09B4"/>
    <w:rsid w:val="00DC0AAC"/>
    <w:rsid w:val="00DC0DB6"/>
    <w:rsid w:val="00DC0E3F"/>
    <w:rsid w:val="00DC14C3"/>
    <w:rsid w:val="00DC1645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0849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763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18D3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DF67AE"/>
    <w:rsid w:val="00E00A95"/>
    <w:rsid w:val="00E011BD"/>
    <w:rsid w:val="00E02157"/>
    <w:rsid w:val="00E0280B"/>
    <w:rsid w:val="00E02B4D"/>
    <w:rsid w:val="00E02DAF"/>
    <w:rsid w:val="00E033EA"/>
    <w:rsid w:val="00E04E38"/>
    <w:rsid w:val="00E05A54"/>
    <w:rsid w:val="00E06F3E"/>
    <w:rsid w:val="00E07822"/>
    <w:rsid w:val="00E07880"/>
    <w:rsid w:val="00E10A73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DC"/>
    <w:rsid w:val="00E37334"/>
    <w:rsid w:val="00E4016E"/>
    <w:rsid w:val="00E41AF3"/>
    <w:rsid w:val="00E41BE1"/>
    <w:rsid w:val="00E41F10"/>
    <w:rsid w:val="00E42A18"/>
    <w:rsid w:val="00E44722"/>
    <w:rsid w:val="00E44FBF"/>
    <w:rsid w:val="00E45160"/>
    <w:rsid w:val="00E45C07"/>
    <w:rsid w:val="00E464E5"/>
    <w:rsid w:val="00E509F8"/>
    <w:rsid w:val="00E51A63"/>
    <w:rsid w:val="00E51FE8"/>
    <w:rsid w:val="00E52936"/>
    <w:rsid w:val="00E53AC2"/>
    <w:rsid w:val="00E54351"/>
    <w:rsid w:val="00E549A0"/>
    <w:rsid w:val="00E54C36"/>
    <w:rsid w:val="00E55D8A"/>
    <w:rsid w:val="00E5616F"/>
    <w:rsid w:val="00E56DB5"/>
    <w:rsid w:val="00E60C03"/>
    <w:rsid w:val="00E60F17"/>
    <w:rsid w:val="00E62350"/>
    <w:rsid w:val="00E62AE0"/>
    <w:rsid w:val="00E62AF0"/>
    <w:rsid w:val="00E6313A"/>
    <w:rsid w:val="00E6349B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527"/>
    <w:rsid w:val="00E82F3C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AF2"/>
    <w:rsid w:val="00E92D83"/>
    <w:rsid w:val="00E947B5"/>
    <w:rsid w:val="00E94F37"/>
    <w:rsid w:val="00E95206"/>
    <w:rsid w:val="00E953D2"/>
    <w:rsid w:val="00E954F6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408C"/>
    <w:rsid w:val="00EA438F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A86"/>
    <w:rsid w:val="00EB5642"/>
    <w:rsid w:val="00EB5C37"/>
    <w:rsid w:val="00EB621B"/>
    <w:rsid w:val="00EB73E3"/>
    <w:rsid w:val="00EB750D"/>
    <w:rsid w:val="00EB7F7D"/>
    <w:rsid w:val="00EC0079"/>
    <w:rsid w:val="00EC0AE4"/>
    <w:rsid w:val="00EC323C"/>
    <w:rsid w:val="00EC3E7D"/>
    <w:rsid w:val="00EC3F2A"/>
    <w:rsid w:val="00EC4485"/>
    <w:rsid w:val="00EC56D8"/>
    <w:rsid w:val="00EC6002"/>
    <w:rsid w:val="00EC61AF"/>
    <w:rsid w:val="00EC6747"/>
    <w:rsid w:val="00EC6B03"/>
    <w:rsid w:val="00EC736E"/>
    <w:rsid w:val="00EC792F"/>
    <w:rsid w:val="00ED0752"/>
    <w:rsid w:val="00ED0ACF"/>
    <w:rsid w:val="00ED0E12"/>
    <w:rsid w:val="00ED18AF"/>
    <w:rsid w:val="00ED1DFF"/>
    <w:rsid w:val="00ED29E0"/>
    <w:rsid w:val="00ED414A"/>
    <w:rsid w:val="00ED4C8E"/>
    <w:rsid w:val="00ED5D70"/>
    <w:rsid w:val="00ED60E7"/>
    <w:rsid w:val="00EE046C"/>
    <w:rsid w:val="00EE076D"/>
    <w:rsid w:val="00EE2FAB"/>
    <w:rsid w:val="00EE3253"/>
    <w:rsid w:val="00EE3461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988"/>
    <w:rsid w:val="00EF45D1"/>
    <w:rsid w:val="00EF4DBE"/>
    <w:rsid w:val="00EF59F9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57B"/>
    <w:rsid w:val="00F05DBA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E09"/>
    <w:rsid w:val="00F15F55"/>
    <w:rsid w:val="00F20662"/>
    <w:rsid w:val="00F20BCF"/>
    <w:rsid w:val="00F2146C"/>
    <w:rsid w:val="00F21CAB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52DE"/>
    <w:rsid w:val="00F55FE6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4187"/>
    <w:rsid w:val="00F75883"/>
    <w:rsid w:val="00F76434"/>
    <w:rsid w:val="00F80858"/>
    <w:rsid w:val="00F80B98"/>
    <w:rsid w:val="00F80DE3"/>
    <w:rsid w:val="00F815A3"/>
    <w:rsid w:val="00F81AC7"/>
    <w:rsid w:val="00F820C3"/>
    <w:rsid w:val="00F821BA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6CA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3EC3"/>
    <w:rsid w:val="00FD3F5F"/>
    <w:rsid w:val="00FD4777"/>
    <w:rsid w:val="00FD508D"/>
    <w:rsid w:val="00FD5E90"/>
    <w:rsid w:val="00FD6BC0"/>
    <w:rsid w:val="00FD7C6A"/>
    <w:rsid w:val="00FE023B"/>
    <w:rsid w:val="00FE0599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61E"/>
    <w:rsid w:val="00FF57C9"/>
    <w:rsid w:val="00FF62CA"/>
    <w:rsid w:val="00FF6628"/>
    <w:rsid w:val="00FF6F06"/>
    <w:rsid w:val="00FF789A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4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8811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8811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11</cp:revision>
  <dcterms:created xsi:type="dcterms:W3CDTF">2024-05-12T22:00:00Z</dcterms:created>
  <dcterms:modified xsi:type="dcterms:W3CDTF">2024-05-13T16:16:00Z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